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058"/>
        <w:gridCol w:w="5720"/>
        <w:gridCol w:w="2076"/>
      </w:tblGrid>
      <w:tr w:rsidR="00AC3F1F" w:rsidTr="00AC3F1F">
        <w:trPr>
          <w:trHeight w:val="1828"/>
        </w:trPr>
        <w:tc>
          <w:tcPr>
            <w:tcW w:w="1047" w:type="pct"/>
            <w:vAlign w:val="center"/>
            <w:hideMark/>
          </w:tcPr>
          <w:p w:rsidR="00AC3F1F" w:rsidRDefault="00AC3F1F">
            <w:pPr>
              <w:tabs>
                <w:tab w:val="left" w:pos="2490"/>
              </w:tabs>
              <w:spacing w:after="0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50620" cy="11430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AC3F1F" w:rsidRDefault="00AC3F1F">
            <w:pPr>
              <w:pStyle w:val="Intestazione"/>
              <w:tabs>
                <w:tab w:val="clear" w:pos="4819"/>
                <w:tab w:val="left" w:pos="8910"/>
              </w:tabs>
              <w:spacing w:line="276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Regione Calabria</w:t>
            </w:r>
          </w:p>
          <w:p w:rsidR="00AC3F1F" w:rsidRDefault="00AC3F1F">
            <w:pPr>
              <w:pStyle w:val="Intestazione"/>
              <w:spacing w:line="276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Azienda Sanitaria  Provinciale Cosenza</w:t>
            </w:r>
          </w:p>
          <w:p w:rsidR="00AC3F1F" w:rsidRDefault="00AC3F1F">
            <w:pPr>
              <w:pStyle w:val="Intestazione"/>
              <w:spacing w:line="276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________</w:t>
            </w:r>
          </w:p>
          <w:p w:rsidR="00AC3F1F" w:rsidRDefault="00AC3F1F">
            <w:pPr>
              <w:pStyle w:val="Intestazione"/>
              <w:spacing w:line="276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Il Direttore U.O.C. Affari Generali</w:t>
            </w:r>
          </w:p>
          <w:p w:rsidR="00AC3F1F" w:rsidRDefault="00AC3F1F">
            <w:pPr>
              <w:tabs>
                <w:tab w:val="left" w:pos="2490"/>
              </w:tabs>
              <w:spacing w:after="0"/>
              <w:jc w:val="center"/>
            </w:pPr>
          </w:p>
        </w:tc>
        <w:tc>
          <w:tcPr>
            <w:tcW w:w="1042" w:type="pct"/>
            <w:vAlign w:val="center"/>
            <w:hideMark/>
          </w:tcPr>
          <w:p w:rsidR="00AC3F1F" w:rsidRDefault="00AC3F1F">
            <w:pPr>
              <w:tabs>
                <w:tab w:val="left" w:pos="2490"/>
              </w:tabs>
              <w:spacing w:after="0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58240" cy="1104900"/>
                  <wp:effectExtent l="19050" t="0" r="381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F1F" w:rsidRDefault="00AC3F1F" w:rsidP="00AC3F1F">
      <w:pPr>
        <w:pBdr>
          <w:bottom w:val="single" w:sz="4" w:space="1" w:color="auto"/>
        </w:pBdr>
        <w:spacing w:after="0"/>
      </w:pPr>
    </w:p>
    <w:p w:rsidR="00227408" w:rsidRPr="00227408" w:rsidRDefault="00227408" w:rsidP="00227408">
      <w:pPr>
        <w:spacing w:after="0" w:line="0" w:lineRule="atLeast"/>
        <w:rPr>
          <w:rFonts w:asciiTheme="minorHAnsi" w:hAnsiTheme="minorHAnsi"/>
          <w:b/>
          <w:sz w:val="20"/>
          <w:szCs w:val="20"/>
        </w:rPr>
      </w:pPr>
      <w:r w:rsidRPr="00227408">
        <w:rPr>
          <w:rFonts w:asciiTheme="minorHAnsi" w:hAnsiTheme="minorHAnsi"/>
          <w:b/>
          <w:sz w:val="20"/>
          <w:szCs w:val="20"/>
        </w:rPr>
        <w:t>Referente per quanto comunicato</w:t>
      </w:r>
    </w:p>
    <w:p w:rsidR="00227408" w:rsidRPr="00227408" w:rsidRDefault="00227408" w:rsidP="00227408">
      <w:pPr>
        <w:spacing w:after="0" w:line="0" w:lineRule="atLeast"/>
        <w:rPr>
          <w:rFonts w:asciiTheme="minorHAnsi" w:hAnsiTheme="minorHAnsi"/>
          <w:b/>
          <w:sz w:val="20"/>
          <w:szCs w:val="20"/>
        </w:rPr>
      </w:pPr>
      <w:r w:rsidRPr="00227408">
        <w:rPr>
          <w:rFonts w:asciiTheme="minorHAnsi" w:hAnsiTheme="minorHAnsi"/>
          <w:b/>
          <w:sz w:val="20"/>
          <w:szCs w:val="20"/>
        </w:rPr>
        <w:t>Dr.ssa Maria Francesca Lucanto</w:t>
      </w:r>
    </w:p>
    <w:p w:rsidR="00227408" w:rsidRPr="00227408" w:rsidRDefault="00227408" w:rsidP="00227408">
      <w:pPr>
        <w:spacing w:after="0" w:line="0" w:lineRule="atLeast"/>
        <w:rPr>
          <w:rFonts w:asciiTheme="minorHAnsi" w:hAnsiTheme="minorHAnsi"/>
          <w:b/>
          <w:sz w:val="20"/>
          <w:szCs w:val="20"/>
        </w:rPr>
      </w:pPr>
      <w:r w:rsidRPr="00227408">
        <w:rPr>
          <w:rFonts w:asciiTheme="minorHAnsi" w:hAnsiTheme="minorHAnsi"/>
          <w:b/>
          <w:sz w:val="20"/>
          <w:szCs w:val="20"/>
        </w:rPr>
        <w:t>Responsabile Ufficio Privacy</w:t>
      </w:r>
    </w:p>
    <w:p w:rsidR="00AC3F1F" w:rsidRPr="00227408" w:rsidRDefault="00227408" w:rsidP="00227408">
      <w:pPr>
        <w:spacing w:after="0" w:line="0" w:lineRule="atLeast"/>
        <w:rPr>
          <w:rFonts w:asciiTheme="minorHAnsi" w:hAnsiTheme="minorHAnsi" w:cstheme="minorHAnsi"/>
          <w:sz w:val="20"/>
          <w:szCs w:val="20"/>
        </w:rPr>
      </w:pPr>
      <w:r w:rsidRPr="00227408">
        <w:rPr>
          <w:rFonts w:asciiTheme="minorHAnsi" w:hAnsiTheme="minorHAnsi"/>
          <w:b/>
          <w:sz w:val="20"/>
          <w:szCs w:val="20"/>
        </w:rPr>
        <w:t>Tel/fax 0984 8933478</w:t>
      </w:r>
      <w:r>
        <w:rPr>
          <w:rFonts w:asciiTheme="minorHAnsi" w:hAnsiTheme="minorHAnsi"/>
          <w:sz w:val="20"/>
          <w:szCs w:val="20"/>
        </w:rPr>
        <w:t xml:space="preserve"> </w:t>
      </w:r>
      <w:r w:rsidR="00AC3F1F" w:rsidRPr="00227408">
        <w:rPr>
          <w:rFonts w:asciiTheme="minorHAnsi" w:hAnsiTheme="minorHAnsi"/>
          <w:sz w:val="20"/>
          <w:szCs w:val="20"/>
        </w:rPr>
        <w:tab/>
      </w:r>
      <w:r w:rsidR="00AC3F1F" w:rsidRPr="00227408">
        <w:rPr>
          <w:rFonts w:asciiTheme="minorHAnsi" w:hAnsiTheme="minorHAnsi"/>
          <w:sz w:val="20"/>
          <w:szCs w:val="20"/>
        </w:rPr>
        <w:tab/>
      </w:r>
      <w:r w:rsidR="00AC3F1F" w:rsidRPr="00227408">
        <w:rPr>
          <w:rFonts w:asciiTheme="minorHAnsi" w:hAnsiTheme="minorHAnsi"/>
          <w:sz w:val="20"/>
          <w:szCs w:val="20"/>
        </w:rPr>
        <w:tab/>
      </w:r>
      <w:r w:rsidR="00AC3F1F" w:rsidRPr="00227408">
        <w:rPr>
          <w:rFonts w:asciiTheme="minorHAnsi" w:hAnsiTheme="minorHAnsi"/>
          <w:sz w:val="20"/>
          <w:szCs w:val="20"/>
        </w:rPr>
        <w:tab/>
      </w:r>
      <w:r w:rsidR="00AC3F1F" w:rsidRPr="00227408">
        <w:rPr>
          <w:rFonts w:asciiTheme="minorHAnsi" w:hAnsiTheme="minorHAnsi"/>
          <w:sz w:val="20"/>
          <w:szCs w:val="20"/>
        </w:rPr>
        <w:tab/>
      </w:r>
      <w:r w:rsidR="00AC3F1F" w:rsidRPr="00227408">
        <w:rPr>
          <w:rFonts w:asciiTheme="minorHAnsi" w:hAnsiTheme="minorHAnsi"/>
          <w:sz w:val="20"/>
          <w:szCs w:val="20"/>
        </w:rPr>
        <w:tab/>
      </w:r>
      <w:r w:rsidR="00AC3F1F" w:rsidRPr="00227408">
        <w:rPr>
          <w:rFonts w:asciiTheme="minorHAnsi" w:hAnsiTheme="minorHAnsi"/>
          <w:sz w:val="20"/>
          <w:szCs w:val="20"/>
        </w:rPr>
        <w:tab/>
      </w:r>
      <w:r w:rsidR="00AC3F1F" w:rsidRPr="00227408">
        <w:rPr>
          <w:rFonts w:asciiTheme="minorHAnsi" w:hAnsiTheme="minorHAnsi"/>
          <w:sz w:val="20"/>
          <w:szCs w:val="20"/>
        </w:rPr>
        <w:tab/>
      </w:r>
      <w:r w:rsidR="00AC3F1F" w:rsidRPr="00227408">
        <w:rPr>
          <w:rFonts w:asciiTheme="minorHAnsi" w:hAnsiTheme="minorHAnsi"/>
          <w:sz w:val="20"/>
          <w:szCs w:val="20"/>
        </w:rPr>
        <w:tab/>
      </w:r>
    </w:p>
    <w:p w:rsidR="00227408" w:rsidRDefault="00227408" w:rsidP="00227408">
      <w:pPr>
        <w:spacing w:before="100" w:beforeAutospacing="1" w:after="100" w:afterAutospacing="1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</w:t>
      </w:r>
      <w:r w:rsidRPr="00A370A4">
        <w:rPr>
          <w:sz w:val="24"/>
          <w:szCs w:val="24"/>
        </w:rPr>
        <w:t>i Direttori dei Dipartimenti</w:t>
      </w:r>
      <w:r w:rsidRPr="00A370A4">
        <w:rPr>
          <w:sz w:val="24"/>
          <w:szCs w:val="24"/>
        </w:rPr>
        <w:br/>
        <w:t xml:space="preserve">Ai Direttori dei Distretti Sanitari </w:t>
      </w:r>
      <w:r w:rsidRPr="00A370A4">
        <w:rPr>
          <w:sz w:val="24"/>
          <w:szCs w:val="24"/>
        </w:rPr>
        <w:br/>
        <w:t>Ai Direttori delle UU.OO.CC.</w:t>
      </w:r>
    </w:p>
    <w:p w:rsidR="00227408" w:rsidRPr="00A370A4" w:rsidRDefault="00227408" w:rsidP="00227408">
      <w:pPr>
        <w:spacing w:before="100" w:beforeAutospacing="1" w:after="100" w:afterAutospacing="1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Loro sedi</w:t>
      </w:r>
    </w:p>
    <w:p w:rsidR="00227408" w:rsidRPr="00A370A4" w:rsidRDefault="00227408" w:rsidP="00227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bCs/>
          <w:sz w:val="24"/>
          <w:szCs w:val="24"/>
        </w:rPr>
      </w:pPr>
      <w:r w:rsidRPr="00A370A4">
        <w:rPr>
          <w:sz w:val="24"/>
          <w:szCs w:val="24"/>
        </w:rPr>
        <w:t xml:space="preserve">Oggetto: </w:t>
      </w:r>
      <w:r w:rsidRPr="00A370A4">
        <w:rPr>
          <w:bCs/>
          <w:sz w:val="24"/>
          <w:szCs w:val="24"/>
        </w:rPr>
        <w:t>Direttiva formulazione atto deliberativo e determina dirigenziale per pubblicazione on line Albo Telematico</w:t>
      </w:r>
    </w:p>
    <w:p w:rsidR="00592790" w:rsidRPr="00A370A4" w:rsidRDefault="00592790" w:rsidP="00592790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370A4">
        <w:rPr>
          <w:bCs/>
          <w:sz w:val="24"/>
          <w:szCs w:val="24"/>
        </w:rPr>
        <w:t xml:space="preserve">Al fine di espletare le procedure relative all’attivazione dell’Albo Pretorio On line di cui alla </w:t>
      </w:r>
      <w:r w:rsidRPr="00A370A4">
        <w:rPr>
          <w:sz w:val="24"/>
          <w:szCs w:val="24"/>
        </w:rPr>
        <w:t>deliberazione n.625/2013 e, in particolare alla pubblicazione delle delibere e determine dirigenziali, si emana la seguente direttiva alla quale le SS.VV. dovranno uniformarsi.</w:t>
      </w:r>
    </w:p>
    <w:p w:rsidR="00592790" w:rsidRPr="00A370A4" w:rsidRDefault="00592790" w:rsidP="00592790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370A4">
        <w:rPr>
          <w:sz w:val="24"/>
          <w:szCs w:val="24"/>
        </w:rPr>
        <w:t>Delibere e determine dirigenziali,</w:t>
      </w:r>
      <w:r w:rsidRPr="00A370A4">
        <w:t xml:space="preserve"> </w:t>
      </w:r>
      <w:r w:rsidRPr="00A370A4">
        <w:rPr>
          <w:sz w:val="24"/>
          <w:szCs w:val="24"/>
        </w:rPr>
        <w:t>tranne casi di particolare urgenza, devono essere trasmessi  all’Ufficio Gestione Delibere di questa Direzione Generale entro le ore 12.00, di ogni martedì.</w:t>
      </w:r>
    </w:p>
    <w:p w:rsidR="00592790" w:rsidRPr="00A370A4" w:rsidRDefault="00592790" w:rsidP="00592790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370A4">
        <w:rPr>
          <w:sz w:val="24"/>
          <w:szCs w:val="24"/>
        </w:rPr>
        <w:t xml:space="preserve">Le proposte e gli eventuali allegati, vanno redatti in </w:t>
      </w:r>
      <w:r w:rsidRPr="00A370A4">
        <w:rPr>
          <w:bCs/>
          <w:sz w:val="24"/>
          <w:szCs w:val="24"/>
        </w:rPr>
        <w:t xml:space="preserve">unico esemplare esclusivamente in formato A4, </w:t>
      </w:r>
      <w:r w:rsidRPr="00A370A4">
        <w:rPr>
          <w:sz w:val="24"/>
          <w:szCs w:val="24"/>
        </w:rPr>
        <w:t>spillate solo sul lato superiore SX, la firma sul frontespizio dovrà essere posta per esteso, sia dal Responsabile del procedimento, sia dal Dirigente della struttura proponente e le rimanenti pagine dovranno essere siglate. Le stesse dovranno essere contenute in apposita camicia anch’essa sottoscritta</w:t>
      </w:r>
      <w:r w:rsidRPr="00A370A4">
        <w:t>.</w:t>
      </w:r>
    </w:p>
    <w:p w:rsidR="00592790" w:rsidRPr="00A370A4" w:rsidRDefault="00592790" w:rsidP="00592790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370A4">
        <w:rPr>
          <w:sz w:val="24"/>
          <w:szCs w:val="24"/>
        </w:rPr>
        <w:t xml:space="preserve">Dopo  l’approvazione l’atto sarà disponibile  e scaricabile integralmente per 15 giorni consecutivi sull’Albo On line del sito aziendale  </w:t>
      </w:r>
      <w:hyperlink r:id="rId7" w:history="1">
        <w:r w:rsidRPr="00A370A4">
          <w:rPr>
            <w:rStyle w:val="Collegamentoipertestuale"/>
            <w:sz w:val="24"/>
            <w:szCs w:val="24"/>
          </w:rPr>
          <w:t>www.asp.cosenza.it</w:t>
        </w:r>
      </w:hyperlink>
      <w:r w:rsidRPr="00A370A4">
        <w:rPr>
          <w:sz w:val="24"/>
          <w:szCs w:val="24"/>
        </w:rPr>
        <w:t xml:space="preserve">., non solo per gli interessati ma anche per gli uffici interni all’ASP di Cosenza  che devono averne notifica per ogni seguito di competenza. </w:t>
      </w:r>
    </w:p>
    <w:p w:rsidR="00592790" w:rsidRPr="00A370A4" w:rsidRDefault="00592790" w:rsidP="00592790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370A4">
        <w:rPr>
          <w:sz w:val="24"/>
          <w:szCs w:val="24"/>
        </w:rPr>
        <w:t>Si precisa che la responsabilità della formazione e dei contenuti dell’atto soggetto a pubblicità legale è del Responsabile del procedimento che ha generato l’atto, persona a capo dell’ufficio o del Servizio che ne ha le competenze per materia.</w:t>
      </w:r>
    </w:p>
    <w:p w:rsidR="00592790" w:rsidRPr="00A370A4" w:rsidRDefault="00592790" w:rsidP="00592790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370A4">
        <w:rPr>
          <w:sz w:val="24"/>
          <w:szCs w:val="24"/>
        </w:rPr>
        <w:t xml:space="preserve">Pertanto si dispone che gli atti da pubblicare vengano redatti in conformità alla normativa contenuta nel Codice in materia di trattamento di dati personali (D.Lgs. 196/2003 e s.m.i.) e nelle </w:t>
      </w:r>
      <w:r w:rsidRPr="00A370A4">
        <w:rPr>
          <w:rFonts w:cs="LucidaSansUnicode"/>
          <w:sz w:val="24"/>
          <w:szCs w:val="24"/>
        </w:rPr>
        <w:t>“Linee guida in materia di trattamento di dati personali contenuti in atti e documenti amministrativi effettuato da soggetti pubblici per finalità di pubblicazione e diffusione sul web” deliberate dal Garante per la protezione dei dati personali il 2 marzo 2011.</w:t>
      </w:r>
    </w:p>
    <w:p w:rsidR="00592790" w:rsidRPr="00A370A4" w:rsidRDefault="00592790" w:rsidP="00592790">
      <w:pPr>
        <w:pStyle w:val="NormaleWeb"/>
        <w:jc w:val="both"/>
        <w:rPr>
          <w:rFonts w:asciiTheme="minorHAnsi" w:hAnsiTheme="minorHAnsi"/>
        </w:rPr>
      </w:pPr>
      <w:r w:rsidRPr="00A370A4">
        <w:rPr>
          <w:rFonts w:asciiTheme="minorHAnsi" w:hAnsiTheme="minorHAnsi"/>
        </w:rPr>
        <w:lastRenderedPageBreak/>
        <w:t xml:space="preserve">In particolare è  fatto divieto assoluto di rendere pubblici e quindi diffondere </w:t>
      </w:r>
      <w:r w:rsidRPr="00A370A4">
        <w:rPr>
          <w:rFonts w:asciiTheme="minorHAnsi" w:hAnsiTheme="minorHAnsi" w:cs="LiberationSerif"/>
        </w:rPr>
        <w:t>i dati personali sensibili e giudiziari,  là dove per dati sensibili si intendono</w:t>
      </w:r>
      <w:r w:rsidRPr="00A370A4">
        <w:rPr>
          <w:rFonts w:asciiTheme="minorHAnsi" w:hAnsiTheme="minorHAnsi"/>
        </w:rPr>
        <w:t xml:space="preserve">  i dati personali idonei a rivelare le convinzioni </w:t>
      </w:r>
      <w:hyperlink r:id="rId8" w:tooltip="Religione" w:history="1">
        <w:r w:rsidRPr="00A370A4">
          <w:rPr>
            <w:rFonts w:asciiTheme="minorHAnsi" w:hAnsiTheme="minorHAnsi"/>
          </w:rPr>
          <w:t>religiose</w:t>
        </w:r>
      </w:hyperlink>
      <w:r w:rsidRPr="00A370A4">
        <w:rPr>
          <w:rFonts w:asciiTheme="minorHAnsi" w:hAnsiTheme="minorHAnsi"/>
        </w:rPr>
        <w:t xml:space="preserve">, </w:t>
      </w:r>
      <w:hyperlink r:id="rId9" w:tooltip="Filosofia" w:history="1">
        <w:r w:rsidRPr="00A370A4">
          <w:rPr>
            <w:rFonts w:asciiTheme="minorHAnsi" w:hAnsiTheme="minorHAnsi"/>
          </w:rPr>
          <w:t>filosofiche</w:t>
        </w:r>
      </w:hyperlink>
      <w:r w:rsidRPr="00A370A4">
        <w:rPr>
          <w:rFonts w:asciiTheme="minorHAnsi" w:hAnsiTheme="minorHAnsi"/>
        </w:rPr>
        <w:t xml:space="preserve"> o di altro genere, le opinioni </w:t>
      </w:r>
      <w:hyperlink r:id="rId10" w:tooltip="Politica" w:history="1">
        <w:r w:rsidRPr="00A370A4">
          <w:rPr>
            <w:rFonts w:asciiTheme="minorHAnsi" w:hAnsiTheme="minorHAnsi"/>
          </w:rPr>
          <w:t>politiche</w:t>
        </w:r>
      </w:hyperlink>
      <w:r w:rsidRPr="00A370A4">
        <w:rPr>
          <w:rFonts w:asciiTheme="minorHAnsi" w:hAnsiTheme="minorHAnsi"/>
        </w:rPr>
        <w:t xml:space="preserve">, l'adesione a </w:t>
      </w:r>
      <w:hyperlink r:id="rId11" w:tooltip="Partito politico" w:history="1">
        <w:r w:rsidRPr="00A370A4">
          <w:rPr>
            <w:rFonts w:asciiTheme="minorHAnsi" w:hAnsiTheme="minorHAnsi"/>
          </w:rPr>
          <w:t>partiti</w:t>
        </w:r>
      </w:hyperlink>
      <w:r w:rsidRPr="00A370A4">
        <w:rPr>
          <w:rFonts w:asciiTheme="minorHAnsi" w:hAnsiTheme="minorHAnsi"/>
        </w:rPr>
        <w:t xml:space="preserve">, </w:t>
      </w:r>
      <w:hyperlink r:id="rId12" w:tooltip="Sindacato" w:history="1">
        <w:r w:rsidRPr="00A370A4">
          <w:rPr>
            <w:rFonts w:asciiTheme="minorHAnsi" w:hAnsiTheme="minorHAnsi"/>
          </w:rPr>
          <w:t>sindacati</w:t>
        </w:r>
      </w:hyperlink>
      <w:r w:rsidRPr="00A370A4">
        <w:rPr>
          <w:rFonts w:asciiTheme="minorHAnsi" w:hAnsiTheme="minorHAnsi"/>
        </w:rPr>
        <w:t xml:space="preserve">, </w:t>
      </w:r>
      <w:hyperlink r:id="rId13" w:tooltip="Associazione" w:history="1">
        <w:r w:rsidRPr="00A370A4">
          <w:rPr>
            <w:rFonts w:asciiTheme="minorHAnsi" w:hAnsiTheme="minorHAnsi"/>
          </w:rPr>
          <w:t>associazioni</w:t>
        </w:r>
      </w:hyperlink>
      <w:r w:rsidRPr="00A370A4">
        <w:rPr>
          <w:rFonts w:asciiTheme="minorHAnsi" w:hAnsiTheme="minorHAnsi"/>
        </w:rPr>
        <w:t xml:space="preserve"> od </w:t>
      </w:r>
      <w:hyperlink r:id="rId14" w:tooltip="Organizzazione" w:history="1">
        <w:r w:rsidRPr="00A370A4">
          <w:rPr>
            <w:rFonts w:asciiTheme="minorHAnsi" w:hAnsiTheme="minorHAnsi"/>
          </w:rPr>
          <w:t>organizzazioni</w:t>
        </w:r>
      </w:hyperlink>
      <w:r w:rsidRPr="00A370A4">
        <w:rPr>
          <w:rFonts w:asciiTheme="minorHAnsi" w:hAnsiTheme="minorHAnsi"/>
        </w:rPr>
        <w:t xml:space="preserve"> a carattere religioso, filosofico, politico o sindacale, lo stato di </w:t>
      </w:r>
      <w:hyperlink r:id="rId15" w:history="1">
        <w:r w:rsidRPr="00A370A4">
          <w:rPr>
            <w:rFonts w:asciiTheme="minorHAnsi" w:hAnsiTheme="minorHAnsi"/>
          </w:rPr>
          <w:t>salute</w:t>
        </w:r>
      </w:hyperlink>
      <w:r w:rsidRPr="00A370A4">
        <w:rPr>
          <w:rFonts w:asciiTheme="minorHAnsi" w:hAnsiTheme="minorHAnsi"/>
        </w:rPr>
        <w:t xml:space="preserve"> e la vita </w:t>
      </w:r>
      <w:hyperlink r:id="rId16" w:tooltip="Sessualità" w:history="1">
        <w:r w:rsidRPr="00A370A4">
          <w:rPr>
            <w:rFonts w:asciiTheme="minorHAnsi" w:hAnsiTheme="minorHAnsi"/>
          </w:rPr>
          <w:t>sessuale</w:t>
        </w:r>
      </w:hyperlink>
      <w:r w:rsidRPr="00A370A4">
        <w:rPr>
          <w:rFonts w:asciiTheme="minorHAnsi" w:hAnsiTheme="minorHAnsi"/>
        </w:rPr>
        <w:t>,  e per dati giudiziari si intendono</w:t>
      </w:r>
      <w:r w:rsidRPr="00A370A4">
        <w:rPr>
          <w:rStyle w:val="googqs-tidbit1"/>
          <w:rFonts w:asciiTheme="minorHAnsi" w:hAnsiTheme="minorHAnsi"/>
        </w:rPr>
        <w:t xml:space="preserve">  quei dati personali in materia di </w:t>
      </w:r>
      <w:hyperlink r:id="rId17" w:history="1">
        <w:r w:rsidRPr="00A370A4">
          <w:rPr>
            <w:rStyle w:val="googqs-tidbit1"/>
            <w:rFonts w:asciiTheme="minorHAnsi" w:hAnsiTheme="minorHAnsi"/>
          </w:rPr>
          <w:t>casellario giudiziale</w:t>
        </w:r>
      </w:hyperlink>
      <w:r w:rsidRPr="00A370A4">
        <w:rPr>
          <w:rStyle w:val="googqs-tidbit1"/>
          <w:rFonts w:asciiTheme="minorHAnsi" w:hAnsiTheme="minorHAnsi"/>
        </w:rPr>
        <w:t xml:space="preserve">, di anagrafe delle sanzioni amministrative dipendenti da </w:t>
      </w:r>
      <w:hyperlink r:id="rId18" w:history="1">
        <w:r w:rsidRPr="00A370A4">
          <w:rPr>
            <w:rStyle w:val="googqs-tidbit1"/>
            <w:rFonts w:asciiTheme="minorHAnsi" w:hAnsiTheme="minorHAnsi"/>
          </w:rPr>
          <w:t>reato</w:t>
        </w:r>
      </w:hyperlink>
      <w:r w:rsidRPr="00A370A4">
        <w:rPr>
          <w:rStyle w:val="googqs-tidbit1"/>
          <w:rFonts w:asciiTheme="minorHAnsi" w:hAnsiTheme="minorHAnsi"/>
        </w:rPr>
        <w:t xml:space="preserve"> e dei relativi</w:t>
      </w:r>
      <w:r w:rsidRPr="00A370A4">
        <w:rPr>
          <w:rFonts w:asciiTheme="minorHAnsi" w:hAnsiTheme="minorHAnsi"/>
        </w:rPr>
        <w:t xml:space="preserve"> carichi pendenti e quei dati personali indicanti la qualità di imputato o di indagato.</w:t>
      </w:r>
    </w:p>
    <w:p w:rsidR="00592790" w:rsidRDefault="00592790" w:rsidP="00592790">
      <w:pPr>
        <w:spacing w:before="100" w:beforeAutospacing="1" w:after="100" w:afterAutospacing="1" w:line="245" w:lineRule="atLeast"/>
        <w:jc w:val="both"/>
        <w:rPr>
          <w:rFonts w:cs="SymbolMT"/>
          <w:sz w:val="24"/>
          <w:szCs w:val="24"/>
        </w:rPr>
      </w:pPr>
      <w:r w:rsidRPr="00A370A4">
        <w:rPr>
          <w:rFonts w:cs="SymbolMT"/>
          <w:sz w:val="24"/>
          <w:szCs w:val="24"/>
        </w:rPr>
        <w:t xml:space="preserve">Si dispone </w:t>
      </w:r>
      <w:r>
        <w:rPr>
          <w:rFonts w:cs="SymbolMT"/>
          <w:sz w:val="24"/>
          <w:szCs w:val="24"/>
        </w:rPr>
        <w:t xml:space="preserve">pertanto che le delibere e determine dirigenziali siano redatte, per la pubblicazione, in forma integrale, ad eccezione dei casi in cui esse detengano dati sensibili e/o giudiziari, come sopra detto. </w:t>
      </w:r>
    </w:p>
    <w:p w:rsidR="00592790" w:rsidRDefault="00592790" w:rsidP="00592790">
      <w:pPr>
        <w:spacing w:before="100" w:beforeAutospacing="1" w:after="100" w:afterAutospacing="1" w:line="245" w:lineRule="atLeast"/>
        <w:jc w:val="both"/>
        <w:rPr>
          <w:rFonts w:eastAsia="Times New Roman"/>
          <w:sz w:val="24"/>
          <w:szCs w:val="24"/>
          <w:lang w:eastAsia="it-IT"/>
        </w:rPr>
      </w:pPr>
      <w:r>
        <w:rPr>
          <w:rFonts w:cs="SymbolMT"/>
          <w:sz w:val="24"/>
          <w:szCs w:val="24"/>
        </w:rPr>
        <w:t xml:space="preserve">Nel caso che nell’atto deliberativo e/o nella determina dirigenziale sia fatto riferimento a dati sensibili e/o giudiziari, relativi alla persona, ai fini della pubblicazione, il Responsabile del Procedimento dovrà redigere estratto della deliberazione e/o determinazione, oscurando i sopradetti dati </w:t>
      </w:r>
      <w:r>
        <w:rPr>
          <w:rFonts w:eastAsia="Times New Roman"/>
          <w:sz w:val="24"/>
          <w:szCs w:val="24"/>
          <w:lang w:eastAsia="it-IT"/>
        </w:rPr>
        <w:t>ed evitandone così la diffusione.</w:t>
      </w:r>
    </w:p>
    <w:p w:rsidR="00592790" w:rsidRPr="00A370A4" w:rsidRDefault="00592790" w:rsidP="00592790">
      <w:pPr>
        <w:spacing w:before="100" w:beforeAutospacing="1" w:after="100" w:afterAutospacing="1" w:line="245" w:lineRule="atLeast"/>
        <w:jc w:val="both"/>
        <w:rPr>
          <w:rFonts w:eastAsia="Times New Roman"/>
          <w:sz w:val="24"/>
          <w:szCs w:val="24"/>
          <w:lang w:eastAsia="it-IT"/>
        </w:rPr>
      </w:pPr>
      <w:r>
        <w:rPr>
          <w:rFonts w:eastAsia="Times New Roman"/>
          <w:sz w:val="24"/>
          <w:szCs w:val="24"/>
          <w:lang w:eastAsia="it-IT"/>
        </w:rPr>
        <w:t>Tale estratto dovrà essere parte integrante e sostanziale della delibera e/o determina madre.</w:t>
      </w:r>
    </w:p>
    <w:p w:rsidR="00592790" w:rsidRPr="00A370A4" w:rsidRDefault="00592790" w:rsidP="00592790">
      <w:pPr>
        <w:spacing w:before="100" w:beforeAutospacing="1" w:after="100" w:afterAutospacing="1" w:line="245" w:lineRule="atLeast"/>
        <w:jc w:val="both"/>
        <w:rPr>
          <w:rFonts w:cs="Cambria-Bold"/>
          <w:bCs/>
          <w:sz w:val="24"/>
          <w:szCs w:val="24"/>
        </w:rPr>
      </w:pPr>
      <w:r>
        <w:rPr>
          <w:rFonts w:cs="SymbolMT"/>
          <w:sz w:val="24"/>
          <w:szCs w:val="24"/>
        </w:rPr>
        <w:t xml:space="preserve"> </w:t>
      </w:r>
      <w:r w:rsidRPr="00A370A4">
        <w:rPr>
          <w:rFonts w:cs="Cambria-Bold"/>
          <w:bCs/>
          <w:sz w:val="24"/>
          <w:szCs w:val="24"/>
        </w:rPr>
        <w:t>Il destinatario del provvedimento deve essere indicato solo con le iniziali del nome e cognome.</w:t>
      </w:r>
    </w:p>
    <w:p w:rsidR="00592790" w:rsidRDefault="00592790" w:rsidP="00592790">
      <w:pPr>
        <w:spacing w:before="100" w:beforeAutospacing="1" w:after="100" w:afterAutospacing="1" w:line="245" w:lineRule="atLeast"/>
        <w:jc w:val="both"/>
        <w:rPr>
          <w:rFonts w:eastAsia="Times New Roman"/>
          <w:sz w:val="24"/>
          <w:szCs w:val="24"/>
          <w:lang w:eastAsia="it-IT"/>
        </w:rPr>
      </w:pPr>
      <w:r w:rsidRPr="00A370A4">
        <w:rPr>
          <w:rFonts w:cs="Cambria-Bold"/>
          <w:bCs/>
          <w:sz w:val="24"/>
          <w:szCs w:val="24"/>
        </w:rPr>
        <w:t>Le delibere contenenti dati sensibili e giudiziari , pubblicate con estratti o omissis, devono essere</w:t>
      </w:r>
      <w:r w:rsidRPr="00A370A4">
        <w:rPr>
          <w:rFonts w:cs="Cambria"/>
          <w:sz w:val="24"/>
          <w:szCs w:val="24"/>
        </w:rPr>
        <w:t xml:space="preserve"> disponibili nel formato integrale presso i competenti uffici dell’Azienda, consultabili solo dagli aventi titolo/diretti interessati </w:t>
      </w:r>
      <w:r w:rsidRPr="00A370A4">
        <w:rPr>
          <w:rFonts w:eastAsia="Times New Roman"/>
          <w:sz w:val="24"/>
          <w:szCs w:val="24"/>
          <w:lang w:eastAsia="it-IT"/>
        </w:rPr>
        <w:t>mediante richiesta di accesso agli atti</w:t>
      </w:r>
      <w:r>
        <w:rPr>
          <w:rFonts w:eastAsia="Times New Roman"/>
          <w:sz w:val="24"/>
          <w:szCs w:val="24"/>
          <w:lang w:eastAsia="it-IT"/>
        </w:rPr>
        <w:t>.</w:t>
      </w:r>
    </w:p>
    <w:p w:rsidR="00592790" w:rsidRPr="00A370A4" w:rsidRDefault="00592790" w:rsidP="00592790">
      <w:pPr>
        <w:spacing w:before="100" w:beforeAutospacing="1" w:after="100" w:afterAutospacing="1" w:line="245" w:lineRule="atLeast"/>
        <w:jc w:val="both"/>
        <w:rPr>
          <w:rFonts w:eastAsia="Times New Roman"/>
          <w:sz w:val="24"/>
          <w:szCs w:val="24"/>
          <w:lang w:eastAsia="it-IT"/>
        </w:rPr>
      </w:pPr>
      <w:r w:rsidRPr="00A370A4">
        <w:rPr>
          <w:rFonts w:eastAsia="Times New Roman"/>
          <w:sz w:val="24"/>
          <w:szCs w:val="24"/>
          <w:lang w:eastAsia="it-IT"/>
        </w:rPr>
        <w:t>I responsabili dei Servizi e i responsabili del procedimento dell’atto da pubblicare devono indicare se il documento è da pubblicare nella forma integrale, di estratto o con omissis.</w:t>
      </w:r>
    </w:p>
    <w:p w:rsidR="00592790" w:rsidRPr="00A370A4" w:rsidRDefault="00592790" w:rsidP="00592790">
      <w:pPr>
        <w:spacing w:before="100" w:beforeAutospacing="1" w:after="100" w:afterAutospacing="1" w:line="240" w:lineRule="auto"/>
        <w:jc w:val="both"/>
        <w:rPr>
          <w:rFonts w:cs="LiberationSerif"/>
          <w:sz w:val="24"/>
          <w:szCs w:val="24"/>
        </w:rPr>
      </w:pPr>
      <w:r w:rsidRPr="00A370A4">
        <w:rPr>
          <w:rFonts w:cs="LiberationSerif"/>
          <w:sz w:val="24"/>
          <w:szCs w:val="24"/>
        </w:rPr>
        <w:t xml:space="preserve">Tali disposizioni riguardano in particolar modo: </w:t>
      </w:r>
    </w:p>
    <w:p w:rsidR="00592790" w:rsidRPr="00A370A4" w:rsidRDefault="00592790" w:rsidP="0059279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="LiberationSerif"/>
          <w:sz w:val="24"/>
          <w:szCs w:val="24"/>
        </w:rPr>
      </w:pPr>
      <w:r w:rsidRPr="00A370A4">
        <w:rPr>
          <w:rFonts w:cs="LiberationSerif"/>
          <w:sz w:val="24"/>
          <w:szCs w:val="24"/>
        </w:rPr>
        <w:t>i dati sullo stato di salute degli interessati, contenuti in atti aventi a oggetto liquidazioni di</w:t>
      </w:r>
      <w:r w:rsidRPr="00A370A4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A370A4">
        <w:rPr>
          <w:rFonts w:cs="LiberationSerif"/>
          <w:sz w:val="24"/>
          <w:szCs w:val="24"/>
        </w:rPr>
        <w:t>indennizzo per patologie contratte per causa di servizio oppure rimborsi per spese sanitarie o per spese di trasporto, di soggiorno, di viaggio per effettuare prestazioni sanitarie;</w:t>
      </w:r>
    </w:p>
    <w:p w:rsidR="00592790" w:rsidRPr="00A370A4" w:rsidRDefault="00592790" w:rsidP="0059279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A370A4">
        <w:rPr>
          <w:rFonts w:cs="Cambria"/>
          <w:sz w:val="24"/>
          <w:szCs w:val="24"/>
        </w:rPr>
        <w:t xml:space="preserve">I dati personali e sullo stato di salute contenuti in atti riguardanti la concessione di </w:t>
      </w:r>
    </w:p>
    <w:p w:rsidR="00592790" w:rsidRPr="00A370A4" w:rsidRDefault="00592790" w:rsidP="0059279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Style w:val="googqs-tidbit1"/>
          <w:rFonts w:eastAsia="Times New Roman" w:cs="Times New Roman"/>
          <w:sz w:val="24"/>
          <w:szCs w:val="24"/>
          <w:lang w:eastAsia="it-IT"/>
        </w:rPr>
      </w:pPr>
      <w:r w:rsidRPr="00A370A4">
        <w:rPr>
          <w:rFonts w:cs="Cambria"/>
          <w:sz w:val="24"/>
          <w:szCs w:val="24"/>
        </w:rPr>
        <w:t xml:space="preserve">protesi ed ausili protesici </w:t>
      </w:r>
    </w:p>
    <w:p w:rsidR="00592790" w:rsidRPr="00A370A4" w:rsidRDefault="00592790" w:rsidP="00592790">
      <w:pPr>
        <w:pStyle w:val="Paragrafoelenco"/>
        <w:numPr>
          <w:ilvl w:val="0"/>
          <w:numId w:val="2"/>
        </w:numPr>
        <w:spacing w:after="0" w:line="245" w:lineRule="atLeast"/>
        <w:jc w:val="both"/>
        <w:rPr>
          <w:rFonts w:eastAsia="Times New Roman" w:cs="Times New Roman"/>
          <w:sz w:val="24"/>
          <w:szCs w:val="24"/>
          <w:lang w:eastAsia="it-IT"/>
        </w:rPr>
      </w:pPr>
      <w:r w:rsidRPr="00A370A4">
        <w:rPr>
          <w:rFonts w:eastAsia="Times New Roman" w:cs="Times New Roman"/>
          <w:sz w:val="24"/>
          <w:szCs w:val="24"/>
          <w:lang w:eastAsia="it-IT"/>
        </w:rPr>
        <w:t>I dati concernenti i dipendenti che contengono </w:t>
      </w:r>
      <w:r w:rsidRPr="00A370A4">
        <w:rPr>
          <w:rFonts w:eastAsia="Times New Roman" w:cs="Times New Roman"/>
          <w:iCs/>
          <w:sz w:val="24"/>
          <w:szCs w:val="24"/>
          <w:lang w:eastAsia="it-IT"/>
        </w:rPr>
        <w:t xml:space="preserve">notizie circa la natura delle infermità e degli impedimenti personali o familiari che causino l'astensione dal lavoro, nonché le componenti della valutazione o le notizie concernenti il rapporto di lavoro tra il predetto dipendente e l'amministrazione, idonee a rivelare informazioni di riguardanti </w:t>
      </w:r>
      <w:r w:rsidRPr="00A370A4">
        <w:rPr>
          <w:rFonts w:eastAsia="Times New Roman" w:cs="Times New Roman"/>
          <w:sz w:val="24"/>
          <w:szCs w:val="24"/>
          <w:lang w:eastAsia="it-IT"/>
        </w:rPr>
        <w:t xml:space="preserve"> "dati sensibili";</w:t>
      </w:r>
    </w:p>
    <w:p w:rsidR="00592790" w:rsidRPr="00A370A4" w:rsidRDefault="00592790" w:rsidP="00592790">
      <w:pPr>
        <w:pStyle w:val="Paragrafoelenco"/>
        <w:numPr>
          <w:ilvl w:val="0"/>
          <w:numId w:val="2"/>
        </w:numPr>
        <w:spacing w:after="0" w:line="245" w:lineRule="atLeast"/>
        <w:jc w:val="both"/>
        <w:rPr>
          <w:rFonts w:eastAsia="Times New Roman" w:cs="Times New Roman"/>
          <w:sz w:val="24"/>
          <w:szCs w:val="24"/>
          <w:lang w:eastAsia="it-IT"/>
        </w:rPr>
      </w:pPr>
      <w:r w:rsidRPr="00A370A4">
        <w:rPr>
          <w:rFonts w:cs="SymbolMT"/>
          <w:sz w:val="24"/>
          <w:szCs w:val="24"/>
        </w:rPr>
        <w:t>i dati idonei a rilevare</w:t>
      </w:r>
      <w:r w:rsidRPr="00A370A4">
        <w:rPr>
          <w:rFonts w:cs="Cambria"/>
          <w:sz w:val="24"/>
          <w:szCs w:val="24"/>
        </w:rPr>
        <w:t xml:space="preserve">  lo stato di salute (es. beneficiari di L. 104) in atti contenenti graduatorie relative a procedure di selezione del personale.</w:t>
      </w:r>
    </w:p>
    <w:p w:rsidR="00592790" w:rsidRPr="00A370A4" w:rsidRDefault="00592790" w:rsidP="00592790">
      <w:pPr>
        <w:pStyle w:val="Paragrafoelenco"/>
        <w:numPr>
          <w:ilvl w:val="0"/>
          <w:numId w:val="2"/>
        </w:numPr>
        <w:spacing w:after="0" w:line="245" w:lineRule="atLeast"/>
        <w:jc w:val="both"/>
        <w:rPr>
          <w:rFonts w:eastAsia="Times New Roman" w:cs="Times New Roman"/>
          <w:sz w:val="24"/>
          <w:szCs w:val="24"/>
          <w:lang w:eastAsia="it-IT"/>
        </w:rPr>
      </w:pPr>
      <w:r w:rsidRPr="00A370A4">
        <w:rPr>
          <w:rFonts w:cs="Cambria"/>
          <w:sz w:val="24"/>
          <w:szCs w:val="24"/>
        </w:rPr>
        <w:t xml:space="preserve">tutti i dati sullo stato di salute contenuti negli atti disposti dalla medicina legale. </w:t>
      </w:r>
    </w:p>
    <w:p w:rsidR="00592790" w:rsidRPr="00A370A4" w:rsidRDefault="00592790" w:rsidP="00592790">
      <w:pPr>
        <w:spacing w:before="100" w:beforeAutospacing="1" w:after="100" w:afterAutospacing="1" w:line="240" w:lineRule="auto"/>
        <w:ind w:right="57"/>
        <w:jc w:val="both"/>
        <w:rPr>
          <w:rFonts w:eastAsia="Times New Roman"/>
          <w:sz w:val="24"/>
          <w:szCs w:val="24"/>
          <w:lang w:eastAsia="it-IT"/>
        </w:rPr>
      </w:pPr>
      <w:r w:rsidRPr="00A370A4">
        <w:rPr>
          <w:rFonts w:eastAsia="Times New Roman"/>
          <w:sz w:val="24"/>
          <w:szCs w:val="24"/>
          <w:lang w:eastAsia="it-IT"/>
        </w:rPr>
        <w:t>Sono soggetti a pubblicazione obbligatoria anche i ru</w:t>
      </w:r>
      <w:r>
        <w:rPr>
          <w:rFonts w:eastAsia="Times New Roman"/>
          <w:sz w:val="24"/>
          <w:szCs w:val="24"/>
          <w:lang w:eastAsia="it-IT"/>
        </w:rPr>
        <w:t>oli di anzianità dei dipendenti</w:t>
      </w:r>
      <w:r w:rsidRPr="00A370A4">
        <w:rPr>
          <w:rFonts w:eastAsia="Times New Roman"/>
          <w:sz w:val="24"/>
          <w:szCs w:val="24"/>
          <w:lang w:eastAsia="it-IT"/>
        </w:rPr>
        <w:t>, effettuando un'opportuna selezione in modo da rendere conoscibili soltanto i dati necessari a determinare l'anzianità di servizio, evitando l'inserimento di notizie non pertinenti, eccedenti o riguardanti stati, qualità o situazioni personali ovvero informazioni idonee a rivelare dati sensibili (es. mutilato o invalido civile; aspettativa per motivi di salute o distacco per motivi sindacali).</w:t>
      </w:r>
    </w:p>
    <w:p w:rsidR="00592790" w:rsidRPr="00A370A4" w:rsidRDefault="00592790" w:rsidP="0059279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0A4">
        <w:rPr>
          <w:rFonts w:asciiTheme="minorHAnsi" w:hAnsiTheme="minorHAnsi" w:cstheme="minorHAnsi"/>
        </w:rPr>
        <w:lastRenderedPageBreak/>
        <w:t xml:space="preserve">In deroga al principio di integralità, qualora la tipologia (ad es. cartografie/ planimetrie) e/o la consistenza e/o il numero degli atti da pubblicare, anche se contenuti su supporto informatico, non ne consentano l’integrale affissione all’Albo Aziendale Online, si procede come segue: </w:t>
      </w:r>
    </w:p>
    <w:p w:rsidR="00592790" w:rsidRPr="00A370A4" w:rsidRDefault="00592790" w:rsidP="0059279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92790" w:rsidRPr="00A370A4" w:rsidRDefault="00592790" w:rsidP="00592790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370A4">
        <w:rPr>
          <w:rFonts w:asciiTheme="minorHAnsi" w:hAnsiTheme="minorHAnsi" w:cstheme="minorHAnsi"/>
        </w:rPr>
        <w:t>il soggetto o l’ufficio che ne richiede la pubblicazione trasmette all’ufficio competente ad eseguire la pubblicazione, unitamente a uno o più atti da pubblicare, un apposito avviso da pubblicare all’albo informatico in luogo e/o in aggiunta dell’atto, o degli atti, da pubblicare;</w:t>
      </w:r>
    </w:p>
    <w:p w:rsidR="00592790" w:rsidRPr="00A370A4" w:rsidRDefault="00592790" w:rsidP="00592790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92790" w:rsidRPr="00424E0B" w:rsidRDefault="00592790" w:rsidP="00592790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A370A4">
        <w:rPr>
          <w:rFonts w:asciiTheme="minorHAnsi" w:hAnsiTheme="minorHAnsi" w:cstheme="minorHAnsi"/>
        </w:rPr>
        <w:t>dall’avviso si evincono tutti gli elementi essenziali soggettivi ed oggettivi (ente ed organo da cui promana, l’oggetto, il numero di protocollo e/o identificativo e la data di adozione, il destinatario, ogni altro elemento utile) attraverso cui sia possibile  individuare esattamente il documento e sinteticamente il contenuto, nonché l’ufficio presso il quale lo stesso documento è consultabile, integralmente e contemporaneamente, durante il periodo di pubblicazione del relativo avviso.</w:t>
      </w:r>
      <w:r w:rsidRPr="00A370A4">
        <w:rPr>
          <w:rFonts w:asciiTheme="minorHAnsi" w:hAnsiTheme="minorHAnsi"/>
        </w:rPr>
        <w:t xml:space="preserve"> </w:t>
      </w:r>
    </w:p>
    <w:p w:rsidR="00592790" w:rsidRPr="00A370A4" w:rsidRDefault="00592790" w:rsidP="00592790">
      <w:pPr>
        <w:spacing w:before="100" w:beforeAutospacing="1" w:after="100" w:afterAutospacing="1" w:line="240" w:lineRule="auto"/>
        <w:jc w:val="both"/>
        <w:rPr>
          <w:rFonts w:ascii="Helvetica, sans-serif" w:hAnsi="Helvetica, sans-serif"/>
          <w:i/>
          <w:iCs/>
          <w:sz w:val="24"/>
          <w:szCs w:val="24"/>
        </w:rPr>
      </w:pPr>
      <w:r w:rsidRPr="00A370A4">
        <w:rPr>
          <w:sz w:val="24"/>
          <w:szCs w:val="24"/>
        </w:rPr>
        <w:t xml:space="preserve">Si trasmette, infine, allegato alla presente, lo schema di deliberazione al quale tutti dovranno uniformarsi, disponendo sin d’ora che l’ufficio delibere non dovrà accettare proposte  difformi dallo stesso. </w:t>
      </w:r>
    </w:p>
    <w:p w:rsidR="00592790" w:rsidRPr="00A370A4" w:rsidRDefault="00592790" w:rsidP="00592790">
      <w:pPr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370A4">
        <w:rPr>
          <w:sz w:val="24"/>
          <w:szCs w:val="24"/>
        </w:rPr>
        <w:t xml:space="preserve">La presente riveste carattere di direttiva per cui le SS.VV. vorranno assicurarne l’esatto adempimento, dandone altresì, ampia pubblicità e diffusione. </w:t>
      </w:r>
    </w:p>
    <w:p w:rsidR="00592790" w:rsidRPr="00592790" w:rsidRDefault="00592790" w:rsidP="00592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mbria-Bold"/>
          <w:bCs/>
          <w:sz w:val="24"/>
          <w:szCs w:val="24"/>
        </w:rPr>
      </w:pPr>
      <w:r w:rsidRPr="00A370A4">
        <w:rPr>
          <w:sz w:val="24"/>
          <w:szCs w:val="24"/>
        </w:rPr>
        <w:t>Per tutto quanto non previsto nella seguente direttiva si rimanda al “</w:t>
      </w:r>
      <w:r w:rsidRPr="00A370A4">
        <w:rPr>
          <w:rFonts w:cs="Cambria-Bold"/>
          <w:bCs/>
          <w:sz w:val="24"/>
          <w:szCs w:val="24"/>
        </w:rPr>
        <w:t>Regolamento per la disciplina della pubblicazione sul sito web aziendale degli atti e documenti amministrativi aventi effetti di pubblicità legale (Albo telematico) e dei dati relativi alla trasparenza,valutazione, merito ed incarichi” approvato con delib</w:t>
      </w:r>
      <w:r w:rsidR="00A14F9C">
        <w:rPr>
          <w:rFonts w:cs="Cambria-Bold"/>
          <w:bCs/>
          <w:sz w:val="24"/>
          <w:szCs w:val="24"/>
        </w:rPr>
        <w:t xml:space="preserve">erazione n.625 del 4 marzo 2013. </w:t>
      </w:r>
      <w:r w:rsidRPr="00A370A4">
        <w:rPr>
          <w:rFonts w:cs="Cambria-Bold"/>
          <w:bCs/>
          <w:sz w:val="24"/>
          <w:szCs w:val="24"/>
        </w:rPr>
        <w:t xml:space="preserve"> </w:t>
      </w:r>
    </w:p>
    <w:p w:rsidR="00592790" w:rsidRDefault="00592790" w:rsidP="00592790">
      <w:pPr>
        <w:jc w:val="both"/>
        <w:rPr>
          <w:sz w:val="24"/>
          <w:szCs w:val="24"/>
        </w:rPr>
      </w:pPr>
    </w:p>
    <w:p w:rsidR="00592790" w:rsidRPr="00A370A4" w:rsidRDefault="00592790" w:rsidP="00592790">
      <w:pPr>
        <w:jc w:val="both"/>
        <w:rPr>
          <w:sz w:val="24"/>
          <w:szCs w:val="24"/>
        </w:rPr>
      </w:pPr>
      <w:r>
        <w:rPr>
          <w:sz w:val="24"/>
          <w:szCs w:val="24"/>
        </w:rPr>
        <w:t>La p</w:t>
      </w:r>
      <w:r w:rsidR="00A14F9C">
        <w:rPr>
          <w:sz w:val="24"/>
          <w:szCs w:val="24"/>
        </w:rPr>
        <w:t xml:space="preserve">resente direttiva è  esecutiva </w:t>
      </w:r>
      <w:r>
        <w:rPr>
          <w:sz w:val="24"/>
          <w:szCs w:val="24"/>
        </w:rPr>
        <w:t xml:space="preserve">immediatamente dopo </w:t>
      </w:r>
      <w:r w:rsidR="00A14F9C">
        <w:rPr>
          <w:sz w:val="24"/>
          <w:szCs w:val="24"/>
        </w:rPr>
        <w:t xml:space="preserve">la </w:t>
      </w:r>
      <w:r>
        <w:rPr>
          <w:sz w:val="24"/>
          <w:szCs w:val="24"/>
        </w:rPr>
        <w:t>notifica della stessa.</w:t>
      </w:r>
    </w:p>
    <w:p w:rsidR="00AC3F1F" w:rsidRDefault="00AC3F1F" w:rsidP="00AC3F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C3F1F" w:rsidRDefault="00AC3F1F" w:rsidP="00AC3F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C3F1F" w:rsidRPr="00227408" w:rsidRDefault="00227408" w:rsidP="00227408">
      <w:pPr>
        <w:spacing w:after="0" w:line="24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27408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AC3F1F" w:rsidRPr="00227408">
        <w:rPr>
          <w:rFonts w:asciiTheme="minorHAnsi" w:hAnsiTheme="minorHAnsi" w:cstheme="minorHAnsi"/>
          <w:b/>
          <w:sz w:val="24"/>
          <w:szCs w:val="24"/>
        </w:rPr>
        <w:t>IL DIRETTORE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227408">
        <w:rPr>
          <w:rFonts w:asciiTheme="minorHAnsi" w:hAnsiTheme="minorHAnsi" w:cstheme="minorHAnsi"/>
          <w:b/>
          <w:sz w:val="24"/>
          <w:szCs w:val="24"/>
        </w:rPr>
        <w:t>IL DIRETTORE GENERALE</w:t>
      </w:r>
    </w:p>
    <w:p w:rsidR="00AC3F1F" w:rsidRPr="00227408" w:rsidRDefault="00AC3F1F" w:rsidP="00227408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27408">
        <w:rPr>
          <w:rFonts w:asciiTheme="minorHAnsi" w:hAnsiTheme="minorHAnsi" w:cstheme="minorHAnsi"/>
          <w:b/>
          <w:sz w:val="24"/>
          <w:szCs w:val="24"/>
        </w:rPr>
        <w:t>UOC AFFARI GENERALI</w:t>
      </w:r>
      <w:r w:rsidR="00227408">
        <w:rPr>
          <w:rFonts w:asciiTheme="minorHAnsi" w:hAnsiTheme="minorHAnsi" w:cstheme="minorHAnsi"/>
          <w:b/>
          <w:sz w:val="24"/>
          <w:szCs w:val="24"/>
        </w:rPr>
        <w:tab/>
      </w:r>
      <w:r w:rsidR="00227408">
        <w:rPr>
          <w:rFonts w:asciiTheme="minorHAnsi" w:hAnsiTheme="minorHAnsi" w:cstheme="minorHAnsi"/>
          <w:b/>
          <w:sz w:val="24"/>
          <w:szCs w:val="24"/>
        </w:rPr>
        <w:tab/>
      </w:r>
      <w:r w:rsidR="00227408">
        <w:rPr>
          <w:rFonts w:asciiTheme="minorHAnsi" w:hAnsiTheme="minorHAnsi" w:cstheme="minorHAnsi"/>
          <w:b/>
          <w:sz w:val="24"/>
          <w:szCs w:val="24"/>
        </w:rPr>
        <w:tab/>
      </w:r>
      <w:r w:rsidR="00227408">
        <w:rPr>
          <w:rFonts w:asciiTheme="minorHAnsi" w:hAnsiTheme="minorHAnsi" w:cstheme="minorHAnsi"/>
          <w:b/>
          <w:sz w:val="24"/>
          <w:szCs w:val="24"/>
        </w:rPr>
        <w:tab/>
      </w:r>
      <w:r w:rsidR="00227408">
        <w:rPr>
          <w:rFonts w:asciiTheme="minorHAnsi" w:hAnsiTheme="minorHAnsi" w:cstheme="minorHAnsi"/>
          <w:b/>
          <w:sz w:val="24"/>
          <w:szCs w:val="24"/>
        </w:rPr>
        <w:tab/>
        <w:t xml:space="preserve">       </w:t>
      </w:r>
      <w:r w:rsidR="00227408" w:rsidRPr="00227408">
        <w:rPr>
          <w:rFonts w:asciiTheme="minorHAnsi" w:hAnsiTheme="minorHAnsi" w:cstheme="minorHAnsi"/>
          <w:b/>
          <w:sz w:val="24"/>
          <w:szCs w:val="24"/>
        </w:rPr>
        <w:t>Dott. Gianfranco Scarpelli</w:t>
      </w:r>
    </w:p>
    <w:p w:rsidR="00227408" w:rsidRPr="00592790" w:rsidRDefault="00227408" w:rsidP="00592790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27408">
        <w:rPr>
          <w:rFonts w:asciiTheme="minorHAnsi" w:hAnsiTheme="minorHAnsi" w:cstheme="minorHAnsi"/>
          <w:b/>
          <w:sz w:val="24"/>
          <w:szCs w:val="24"/>
        </w:rPr>
        <w:t xml:space="preserve">   Avv. Carlo Baldini</w:t>
      </w:r>
    </w:p>
    <w:p w:rsidR="00227408" w:rsidRDefault="00227408" w:rsidP="00AC3F1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27408" w:rsidRDefault="00227408" w:rsidP="00AC3F1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27408" w:rsidRDefault="00227408" w:rsidP="00AC3F1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27408" w:rsidRDefault="00227408" w:rsidP="00AC3F1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27408" w:rsidRDefault="00227408" w:rsidP="00AC3F1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27408" w:rsidRDefault="00227408" w:rsidP="00AC3F1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27408" w:rsidRDefault="00227408" w:rsidP="00AC3F1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27408" w:rsidRDefault="00227408" w:rsidP="00AC3F1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C3F1F" w:rsidRDefault="00AC3F1F" w:rsidP="00AC3F1F">
      <w:pPr>
        <w:pStyle w:val="Pidipagina"/>
        <w:jc w:val="center"/>
        <w:rPr>
          <w:rFonts w:ascii="Edwardian Script ITC" w:hAnsi="Edwardian Script ITC"/>
          <w:color w:val="17365D"/>
          <w:sz w:val="24"/>
          <w:szCs w:val="24"/>
        </w:rPr>
      </w:pPr>
      <w:r>
        <w:rPr>
          <w:rFonts w:ascii="Edwardian Script ITC" w:hAnsi="Edwardian Script ITC"/>
          <w:color w:val="17365D"/>
          <w:sz w:val="24"/>
          <w:szCs w:val="24"/>
        </w:rPr>
        <w:t>_______________________________________________________________________________</w:t>
      </w:r>
    </w:p>
    <w:p w:rsidR="003B2425" w:rsidRPr="00592790" w:rsidRDefault="00AC3F1F" w:rsidP="00592790">
      <w:pPr>
        <w:pStyle w:val="Pidipagina"/>
        <w:jc w:val="center"/>
        <w:rPr>
          <w:rFonts w:asciiTheme="minorHAnsi" w:hAnsiTheme="minorHAnsi"/>
          <w:b/>
          <w:i/>
          <w:color w:val="091625"/>
        </w:rPr>
      </w:pPr>
      <w:r>
        <w:rPr>
          <w:rFonts w:asciiTheme="minorHAnsi" w:hAnsiTheme="minorHAnsi"/>
          <w:b/>
          <w:i/>
          <w:color w:val="091625"/>
        </w:rPr>
        <w:t>Via Alimena  n°8 – 87100 Cosenza – Tel. 0984.893 484 Fax 0984.893434 – e-mail : affarigenerali@asp.cosenza.it</w:t>
      </w:r>
      <w:r>
        <w:rPr>
          <w:rFonts w:asciiTheme="minorHAnsi" w:hAnsiTheme="minorHAnsi"/>
          <w:b/>
          <w:i/>
        </w:rPr>
        <w:tab/>
      </w:r>
    </w:p>
    <w:sectPr w:rsidR="003B2425" w:rsidRPr="00592790" w:rsidSect="003B24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SansUnico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8489F"/>
    <w:multiLevelType w:val="hybridMultilevel"/>
    <w:tmpl w:val="A39E6BBE"/>
    <w:lvl w:ilvl="0" w:tplc="42A2C33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LucidaSansUnicode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9E6DF3"/>
    <w:multiLevelType w:val="hybridMultilevel"/>
    <w:tmpl w:val="4F68A1C0"/>
    <w:lvl w:ilvl="0" w:tplc="64684744">
      <w:numFmt w:val="bullet"/>
      <w:lvlText w:val="-"/>
      <w:lvlJc w:val="left"/>
      <w:pPr>
        <w:ind w:left="720" w:hanging="360"/>
      </w:pPr>
      <w:rPr>
        <w:rFonts w:ascii="Calibri" w:eastAsiaTheme="minorHAnsi" w:hAnsi="Calibri" w:cs="Liberation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8507F"/>
    <w:multiLevelType w:val="hybridMultilevel"/>
    <w:tmpl w:val="9F1EAD54"/>
    <w:lvl w:ilvl="0" w:tplc="614E71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C3F1F"/>
    <w:rsid w:val="00227408"/>
    <w:rsid w:val="002A6EE8"/>
    <w:rsid w:val="00340D52"/>
    <w:rsid w:val="003B2425"/>
    <w:rsid w:val="004A369A"/>
    <w:rsid w:val="005612C6"/>
    <w:rsid w:val="00592790"/>
    <w:rsid w:val="005D778B"/>
    <w:rsid w:val="006D25E6"/>
    <w:rsid w:val="007A22AB"/>
    <w:rsid w:val="00801CBC"/>
    <w:rsid w:val="00A14F9C"/>
    <w:rsid w:val="00AC3F1F"/>
    <w:rsid w:val="00BE26E6"/>
    <w:rsid w:val="00C23C41"/>
    <w:rsid w:val="00C97B61"/>
    <w:rsid w:val="00CC616C"/>
    <w:rsid w:val="00D33B53"/>
    <w:rsid w:val="00D34282"/>
    <w:rsid w:val="00D41448"/>
    <w:rsid w:val="00ED474F"/>
    <w:rsid w:val="00F52950"/>
    <w:rsid w:val="00FA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F1F"/>
    <w:pPr>
      <w:ind w:left="0" w:right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C3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C3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3F1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C3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F1F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AC3F1F"/>
    <w:pPr>
      <w:spacing w:after="0" w:line="240" w:lineRule="auto"/>
      <w:ind w:left="0" w:right="0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AC3F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F1F"/>
    <w:rPr>
      <w:rFonts w:ascii="Tahoma" w:eastAsia="Calibri" w:hAnsi="Tahoma" w:cs="Tahoma"/>
      <w:sz w:val="16"/>
      <w:szCs w:val="16"/>
    </w:rPr>
  </w:style>
  <w:style w:type="character" w:customStyle="1" w:styleId="googqs-tidbit1">
    <w:name w:val="goog_qs-tidbit1"/>
    <w:basedOn w:val="Carpredefinitoparagrafo"/>
    <w:rsid w:val="00227408"/>
    <w:rPr>
      <w:vanish w:val="0"/>
      <w:webHidden w:val="0"/>
      <w:specVanish w:val="0"/>
    </w:rPr>
  </w:style>
  <w:style w:type="character" w:styleId="Collegamentoipertestuale">
    <w:name w:val="Hyperlink"/>
    <w:basedOn w:val="Carpredefinitoparagrafo"/>
    <w:uiPriority w:val="99"/>
    <w:unhideWhenUsed/>
    <w:rsid w:val="002274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Religione" TargetMode="External"/><Relationship Id="rId13" Type="http://schemas.openxmlformats.org/officeDocument/2006/relationships/hyperlink" Target="http://it.wikipedia.org/wiki/Associazione" TargetMode="External"/><Relationship Id="rId18" Type="http://schemas.openxmlformats.org/officeDocument/2006/relationships/hyperlink" Target="http://it.wikipedia.org/wiki/Reat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.cosenza.it" TargetMode="External"/><Relationship Id="rId12" Type="http://schemas.openxmlformats.org/officeDocument/2006/relationships/hyperlink" Target="http://it.wikipedia.org/wiki/Sindacato" TargetMode="External"/><Relationship Id="rId17" Type="http://schemas.openxmlformats.org/officeDocument/2006/relationships/hyperlink" Target="http://it.wikipedia.org/wiki/Casellario_giudiziale" TargetMode="External"/><Relationship Id="rId2" Type="http://schemas.openxmlformats.org/officeDocument/2006/relationships/styles" Target="styles.xml"/><Relationship Id="rId16" Type="http://schemas.openxmlformats.org/officeDocument/2006/relationships/hyperlink" Target="http://it.wikipedia.org/wiki/Sessualit%C3%A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it.wikipedia.org/wiki/Partito_politic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t.wikipedia.org/wiki/Salute" TargetMode="External"/><Relationship Id="rId10" Type="http://schemas.openxmlformats.org/officeDocument/2006/relationships/hyperlink" Target="http://it.wikipedia.org/wiki/Politi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Filosofia" TargetMode="External"/><Relationship Id="rId14" Type="http://schemas.openxmlformats.org/officeDocument/2006/relationships/hyperlink" Target="http://it.wikipedia.org/wiki/Organizz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2014-01-14T14:16:00Z</cp:lastPrinted>
  <dcterms:created xsi:type="dcterms:W3CDTF">2014-01-15T12:05:00Z</dcterms:created>
  <dcterms:modified xsi:type="dcterms:W3CDTF">2014-01-15T12:05:00Z</dcterms:modified>
</cp:coreProperties>
</file>