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CDA" w:rsidRDefault="00FF2CA7" w:rsidP="00D65A91">
      <w:pPr>
        <w:jc w:val="both"/>
        <w:rPr>
          <w:b/>
        </w:rPr>
      </w:pPr>
      <w:r>
        <w:rPr>
          <w:b/>
        </w:rPr>
        <w:t>Prot n 0079747</w:t>
      </w:r>
      <w:r w:rsidR="003B48E2">
        <w:rPr>
          <w:b/>
        </w:rPr>
        <w:t xml:space="preserve"> del 22 giugno 2021</w:t>
      </w:r>
    </w:p>
    <w:p w:rsidR="00F27CDA" w:rsidRDefault="00F27CDA" w:rsidP="00D65A91">
      <w:pPr>
        <w:jc w:val="both"/>
        <w:rPr>
          <w:b/>
        </w:rPr>
      </w:pPr>
    </w:p>
    <w:p w:rsidR="00D65A91" w:rsidRDefault="00D65A91" w:rsidP="00D65A91">
      <w:pPr>
        <w:jc w:val="both"/>
        <w:rPr>
          <w:b/>
        </w:rPr>
      </w:pPr>
      <w:r>
        <w:rPr>
          <w:b/>
        </w:rPr>
        <w:t>Avviso pubblico URGENTE, per i Medici U.S.C.A., già incaricati, ch</w:t>
      </w:r>
      <w:r w:rsidR="00B54AB5">
        <w:rPr>
          <w:b/>
        </w:rPr>
        <w:t>e manifestino disponibilità a ri</w:t>
      </w:r>
      <w:r>
        <w:rPr>
          <w:b/>
        </w:rPr>
        <w:t>coprire incarichi di sostituzione di personale assente presso l</w:t>
      </w:r>
      <w:r w:rsidR="00FA0A7A">
        <w:rPr>
          <w:b/>
        </w:rPr>
        <w:t>e postazioni di C.A. del Distretto Esaro-Pollino.</w:t>
      </w:r>
    </w:p>
    <w:p w:rsidR="00D65A91" w:rsidRDefault="00D65A91" w:rsidP="00FA0A7A">
      <w:pPr>
        <w:ind w:firstLine="708"/>
        <w:jc w:val="both"/>
        <w:rPr>
          <w:b/>
        </w:rPr>
      </w:pPr>
    </w:p>
    <w:p w:rsidR="00D65A91" w:rsidRPr="00FA0A7A" w:rsidRDefault="00D65A91" w:rsidP="00FA0A7A">
      <w:pPr>
        <w:pStyle w:val="Paragrafoelenco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 </w:t>
      </w:r>
      <w:r>
        <w:t>Vista la carenza di personale Medico presso le po</w:t>
      </w:r>
      <w:r w:rsidR="00FA0A7A">
        <w:t>stazioni di C.A. del Distretto Esaro-Pollino;</w:t>
      </w:r>
      <w:r>
        <w:t xml:space="preserve"> </w:t>
      </w:r>
    </w:p>
    <w:p w:rsidR="006312D2" w:rsidRPr="006312D2" w:rsidRDefault="00B54AB5" w:rsidP="00B54AB5">
      <w:pPr>
        <w:pStyle w:val="Paragrafoelenco"/>
        <w:numPr>
          <w:ilvl w:val="0"/>
          <w:numId w:val="11"/>
        </w:numPr>
        <w:jc w:val="both"/>
        <w:rPr>
          <w:b/>
        </w:rPr>
      </w:pPr>
      <w:r>
        <w:t xml:space="preserve"> C</w:t>
      </w:r>
      <w:r w:rsidR="006312D2">
        <w:t>he</w:t>
      </w:r>
      <w:r>
        <w:t>,</w:t>
      </w:r>
      <w:r w:rsidR="006312D2">
        <w:t xml:space="preserve"> per far fronte alle immediate esigenze funzionali nelle postazioni di C.A. su menzionate,</w:t>
      </w:r>
      <w:r w:rsidR="00CE2393">
        <w:t xml:space="preserve"> </w:t>
      </w:r>
      <w:r w:rsidR="006312D2">
        <w:t>questa Azienda Sanitaria Provincia</w:t>
      </w:r>
      <w:r w:rsidR="00CE2393">
        <w:t>le</w:t>
      </w:r>
      <w:r w:rsidR="006312D2">
        <w:t>, ha necessità di predisporre apposito avviso nel profilo di Dirigente Medico, per il conferimento di incarico a tempo determinato e/o in sostituzione di personale assente;</w:t>
      </w:r>
    </w:p>
    <w:p w:rsidR="006312D2" w:rsidRPr="00FA0A7A" w:rsidRDefault="006312D2" w:rsidP="00FA0A7A">
      <w:pPr>
        <w:pStyle w:val="Paragrafoelenco"/>
        <w:numPr>
          <w:ilvl w:val="0"/>
          <w:numId w:val="11"/>
        </w:numPr>
        <w:jc w:val="both"/>
        <w:rPr>
          <w:b/>
        </w:rPr>
      </w:pPr>
      <w:r>
        <w:t>Che, gli interessati, oltre ai requisiti generali per l’accesso all’impiego, dovranno essere in possesso del titolo di studio richiesto dalla normativa vigente per il relativo profilo, nonché iscrizione all’albo professionale;</w:t>
      </w:r>
    </w:p>
    <w:p w:rsidR="006312D2" w:rsidRPr="009220AE" w:rsidRDefault="006312D2" w:rsidP="00B54AB5">
      <w:pPr>
        <w:pStyle w:val="Paragrafoelenco"/>
        <w:numPr>
          <w:ilvl w:val="0"/>
          <w:numId w:val="8"/>
        </w:numPr>
        <w:jc w:val="both"/>
        <w:rPr>
          <w:b/>
        </w:rPr>
      </w:pPr>
      <w:r>
        <w:t>Che</w:t>
      </w:r>
      <w:r w:rsidR="00B54AB5">
        <w:t>,</w:t>
      </w:r>
      <w:r>
        <w:t xml:space="preserve"> le domande di partecipazione dovranno essere indirizzate al Commissario Straordinario</w:t>
      </w:r>
      <w:r w:rsidR="00B54AB5">
        <w:t xml:space="preserve"> </w:t>
      </w:r>
      <w:r>
        <w:t xml:space="preserve">dell’ASP di Cosenza e prodotte nel termine </w:t>
      </w:r>
      <w:r w:rsidR="009220AE">
        <w:t>di 7 gg. Dalla pubblicazione del presente avviso all’Albo On-Line del sito internet dell’ASP;</w:t>
      </w:r>
    </w:p>
    <w:p w:rsidR="009220AE" w:rsidRPr="009220AE" w:rsidRDefault="009220AE" w:rsidP="00B54AB5">
      <w:pPr>
        <w:pStyle w:val="Paragrafoelenco"/>
        <w:numPr>
          <w:ilvl w:val="0"/>
          <w:numId w:val="8"/>
        </w:numPr>
        <w:jc w:val="both"/>
        <w:rPr>
          <w:b/>
        </w:rPr>
      </w:pPr>
      <w:r>
        <w:t>Che</w:t>
      </w:r>
      <w:r w:rsidR="00F27CDA">
        <w:t>,</w:t>
      </w:r>
      <w:r>
        <w:t xml:space="preserve"> le domande potranno essere trasmesse esclusivamente per PEC all’indirizzo </w:t>
      </w:r>
      <w:hyperlink r:id="rId7" w:history="1">
        <w:r w:rsidRPr="003B48E2">
          <w:rPr>
            <w:rStyle w:val="Collegamentoipertestuale"/>
            <w:color w:val="0070C0"/>
          </w:rPr>
          <w:t>protocollo</w:t>
        </w:r>
        <w:r w:rsidRPr="003B48E2">
          <w:rPr>
            <w:rStyle w:val="Collegamentoipertestuale"/>
            <w:rFonts w:cs="Calibri"/>
            <w:color w:val="0070C0"/>
          </w:rPr>
          <w:t>@</w:t>
        </w:r>
        <w:r w:rsidRPr="003B48E2">
          <w:rPr>
            <w:rStyle w:val="Collegamentoipertestuale"/>
            <w:color w:val="0070C0"/>
          </w:rPr>
          <w:t>pec.asp.cosenza.it</w:t>
        </w:r>
      </w:hyperlink>
      <w:r w:rsidRPr="00F27CDA">
        <w:rPr>
          <w:color w:val="000000" w:themeColor="text1"/>
        </w:rPr>
        <w:t>;</w:t>
      </w:r>
    </w:p>
    <w:p w:rsidR="009220AE" w:rsidRPr="009220AE" w:rsidRDefault="009220AE" w:rsidP="00B54AB5">
      <w:pPr>
        <w:pStyle w:val="Paragrafoelenco"/>
        <w:numPr>
          <w:ilvl w:val="0"/>
          <w:numId w:val="8"/>
        </w:numPr>
        <w:jc w:val="both"/>
        <w:rPr>
          <w:b/>
        </w:rPr>
      </w:pPr>
      <w:r>
        <w:t>Che</w:t>
      </w:r>
      <w:r w:rsidR="00B54AB5">
        <w:t>,</w:t>
      </w:r>
      <w:r>
        <w:t xml:space="preserve"> la validità di tale invio, così come stabilito dalla normativa vigente, è subordinata all’utilizzo da parte del candidato di casella di posta ele</w:t>
      </w:r>
      <w:r w:rsidR="00CE2393">
        <w:t>ttronica personale, a sua volta</w:t>
      </w:r>
      <w:r>
        <w:t>, certificata. Non sarà pertanto valido l’invio da casella di posta elettronica semplice/ordinaria anche se indirizzata anche alla Pec aziendale.</w:t>
      </w:r>
    </w:p>
    <w:p w:rsidR="009220AE" w:rsidRPr="00A70082" w:rsidRDefault="009220AE" w:rsidP="00B54AB5">
      <w:pPr>
        <w:pStyle w:val="Paragrafoelenco"/>
        <w:numPr>
          <w:ilvl w:val="0"/>
          <w:numId w:val="8"/>
        </w:numPr>
        <w:jc w:val="both"/>
        <w:rPr>
          <w:b/>
        </w:rPr>
      </w:pPr>
      <w:r>
        <w:t>Che, nella domanda, da produrre in carta semplice, il candidato dovrà indicare sotto la prop</w:t>
      </w:r>
      <w:r w:rsidR="00B54AB5">
        <w:t>r</w:t>
      </w:r>
      <w:r>
        <w:t>ia responsabilità e a pena di esclusione quanto segue:</w:t>
      </w:r>
    </w:p>
    <w:p w:rsidR="00A70082" w:rsidRPr="00A70082" w:rsidRDefault="00A70082" w:rsidP="00A70082">
      <w:pPr>
        <w:pStyle w:val="Paragrafoelenco"/>
        <w:numPr>
          <w:ilvl w:val="0"/>
          <w:numId w:val="6"/>
        </w:numPr>
        <w:jc w:val="both"/>
        <w:rPr>
          <w:b/>
        </w:rPr>
      </w:pPr>
      <w:r>
        <w:t>Data e luogo di na</w:t>
      </w:r>
      <w:r w:rsidR="00B54AB5">
        <w:t>s</w:t>
      </w:r>
      <w:r>
        <w:t xml:space="preserve">cita e la residenza, nonché </w:t>
      </w:r>
      <w:r w:rsidR="00B54AB5">
        <w:t>l’</w:t>
      </w:r>
      <w:r>
        <w:t>indirizzo PEC dove dovrà essere fatta ogni necessaria comunicazi</w:t>
      </w:r>
      <w:r w:rsidR="00F27CDA">
        <w:t>one inerente il presente avviso;</w:t>
      </w:r>
    </w:p>
    <w:p w:rsidR="00A70082" w:rsidRPr="00A70082" w:rsidRDefault="00A70082" w:rsidP="00A70082">
      <w:pPr>
        <w:pStyle w:val="Paragrafoelenco"/>
        <w:numPr>
          <w:ilvl w:val="0"/>
          <w:numId w:val="6"/>
        </w:numPr>
        <w:jc w:val="both"/>
        <w:rPr>
          <w:b/>
        </w:rPr>
      </w:pPr>
      <w:r>
        <w:t>Possesso della cittadinanza italiana, fatte sale le equiparazion</w:t>
      </w:r>
      <w:r w:rsidR="00F27CDA">
        <w:t>i stabilite dalle leggi vigenti;</w:t>
      </w:r>
    </w:p>
    <w:p w:rsidR="00A70082" w:rsidRPr="00A70082" w:rsidRDefault="00A70082" w:rsidP="00A70082">
      <w:pPr>
        <w:pStyle w:val="Paragrafoelenco"/>
        <w:numPr>
          <w:ilvl w:val="0"/>
          <w:numId w:val="6"/>
        </w:numPr>
        <w:jc w:val="both"/>
        <w:rPr>
          <w:b/>
        </w:rPr>
      </w:pPr>
      <w:r>
        <w:t xml:space="preserve">Il comune di iscrizione alle liste elettorali, ovvero i motivi della non </w:t>
      </w:r>
      <w:r w:rsidR="00CE2393">
        <w:t>iscrizione</w:t>
      </w:r>
      <w:r>
        <w:t xml:space="preserve"> o della can</w:t>
      </w:r>
      <w:r w:rsidR="00F27CDA">
        <w:t>cellazione dalle liste medesime;</w:t>
      </w:r>
    </w:p>
    <w:p w:rsidR="00A70082" w:rsidRPr="000B770F" w:rsidRDefault="00A70082" w:rsidP="00A70082">
      <w:pPr>
        <w:pStyle w:val="Paragrafoelenco"/>
        <w:numPr>
          <w:ilvl w:val="0"/>
          <w:numId w:val="6"/>
        </w:numPr>
        <w:jc w:val="both"/>
        <w:rPr>
          <w:b/>
        </w:rPr>
      </w:pPr>
      <w:r>
        <w:t>Le eventuali condanne penali nei conf</w:t>
      </w:r>
      <w:r w:rsidR="003B48E2">
        <w:t>ronti degli obblighi militari (</w:t>
      </w:r>
      <w:r>
        <w:t>per i</w:t>
      </w:r>
      <w:r w:rsidR="00B54AB5">
        <w:t xml:space="preserve"> </w:t>
      </w:r>
      <w:r>
        <w:t>candidati del sesso masch</w:t>
      </w:r>
      <w:r w:rsidR="000B770F">
        <w:t>ile);</w:t>
      </w:r>
    </w:p>
    <w:p w:rsidR="000B770F" w:rsidRPr="000B770F" w:rsidRDefault="000B770F" w:rsidP="00A70082">
      <w:pPr>
        <w:pStyle w:val="Paragrafoelenco"/>
        <w:numPr>
          <w:ilvl w:val="0"/>
          <w:numId w:val="6"/>
        </w:numPr>
        <w:jc w:val="both"/>
        <w:rPr>
          <w:b/>
        </w:rPr>
      </w:pPr>
      <w:r>
        <w:t xml:space="preserve">Possesso dei requisiti di accesso prescritti dal DPR 483/97 del 10/12/1997 per la posizione funzionale da conferire;            </w:t>
      </w:r>
    </w:p>
    <w:p w:rsidR="000B770F" w:rsidRPr="000B770F" w:rsidRDefault="000B770F" w:rsidP="004E2D7B">
      <w:pPr>
        <w:pStyle w:val="Paragrafoelenco"/>
        <w:ind w:left="1353"/>
        <w:jc w:val="both"/>
        <w:rPr>
          <w:b/>
        </w:rPr>
      </w:pPr>
    </w:p>
    <w:p w:rsidR="000B770F" w:rsidRDefault="000B770F" w:rsidP="000B770F">
      <w:pPr>
        <w:pStyle w:val="Paragrafoelenco"/>
        <w:numPr>
          <w:ilvl w:val="0"/>
          <w:numId w:val="5"/>
        </w:numPr>
        <w:jc w:val="both"/>
      </w:pPr>
      <w:r w:rsidRPr="000B770F">
        <w:t>Che, come</w:t>
      </w:r>
      <w:r>
        <w:t xml:space="preserve"> da contratto, perce</w:t>
      </w:r>
      <w:r w:rsidR="00F27CDA">
        <w:t>pirà un compenso per un’attività</w:t>
      </w:r>
      <w:r>
        <w:t xml:space="preserve"> lavorativa pari a 24 ore settimanali come da C.C.N. per un minimo di 10 turni al mese ad</w:t>
      </w:r>
      <w:r w:rsidR="00F27CDA">
        <w:t xml:space="preserve"> un massimo di 17 turni al mese;</w:t>
      </w:r>
    </w:p>
    <w:p w:rsidR="000B770F" w:rsidRDefault="00F27CDA" w:rsidP="000B770F">
      <w:pPr>
        <w:pStyle w:val="Paragrafoelenco"/>
        <w:numPr>
          <w:ilvl w:val="0"/>
          <w:numId w:val="5"/>
        </w:numPr>
        <w:jc w:val="both"/>
      </w:pPr>
      <w:r>
        <w:lastRenderedPageBreak/>
        <w:t>Che,</w:t>
      </w:r>
      <w:r w:rsidR="000B770F">
        <w:t xml:space="preserve"> il suddetto incarico provvisorio di sostituzione di C.A. </w:t>
      </w:r>
      <w:bookmarkStart w:id="0" w:name="_GoBack"/>
      <w:bookmarkEnd w:id="0"/>
      <w:r w:rsidR="000B770F">
        <w:t>per i Medici U.S.C.A. per carente disponibilità sarà sottoscritto presso il Distretto Sanitario dove ricadono i comuni interessati all’avviso;</w:t>
      </w:r>
    </w:p>
    <w:p w:rsidR="000B770F" w:rsidRPr="000B770F" w:rsidRDefault="000B770F" w:rsidP="000B770F">
      <w:pPr>
        <w:pStyle w:val="Paragrafoelenco"/>
        <w:numPr>
          <w:ilvl w:val="0"/>
          <w:numId w:val="5"/>
        </w:numPr>
        <w:jc w:val="both"/>
      </w:pPr>
      <w:r>
        <w:t>Che, l’incarico di sostituzione nel servizio di Continuità assistenziale di questa ASP di Cosenza per carente disponibilità di altri Medici aventi diritto, ai sensi del combinato disposto dalla Legge 448</w:t>
      </w:r>
      <w:r w:rsidR="00B54AB5">
        <w:t xml:space="preserve"> del 28 dicembre 2001, del vigente ACN nonché dell’atto deliberativo n. 993 del 21 maggio 2018</w:t>
      </w:r>
      <w:r w:rsidR="00F27CDA">
        <w:t>.</w:t>
      </w:r>
    </w:p>
    <w:p w:rsidR="00A70082" w:rsidRPr="00A70082" w:rsidRDefault="00A70082" w:rsidP="00A70082">
      <w:pPr>
        <w:pStyle w:val="Paragrafoelenco"/>
        <w:ind w:left="1440"/>
        <w:jc w:val="both"/>
        <w:rPr>
          <w:b/>
        </w:rPr>
      </w:pPr>
    </w:p>
    <w:p w:rsidR="00A70082" w:rsidRPr="004E2D7B" w:rsidRDefault="00F27CDA" w:rsidP="00A70082">
      <w:pPr>
        <w:jc w:val="both"/>
      </w:pPr>
      <w:r>
        <w:t>Cosenza</w:t>
      </w:r>
      <w:r w:rsidR="004E2D7B" w:rsidRPr="004E2D7B">
        <w:t xml:space="preserve"> </w:t>
      </w:r>
      <w:r w:rsidR="00CE2393">
        <w:t>22 giugno 2021</w:t>
      </w:r>
    </w:p>
    <w:p w:rsidR="004E2D7B" w:rsidRPr="004E2D7B" w:rsidRDefault="004E2D7B" w:rsidP="00A70082">
      <w:pPr>
        <w:jc w:val="both"/>
      </w:pPr>
      <w:r w:rsidRPr="004E2D7B">
        <w:tab/>
      </w:r>
      <w:r w:rsidRPr="004E2D7B">
        <w:tab/>
      </w:r>
      <w:r w:rsidRPr="004E2D7B">
        <w:tab/>
      </w:r>
      <w:r w:rsidRPr="004E2D7B">
        <w:tab/>
      </w:r>
      <w:r w:rsidRPr="004E2D7B">
        <w:tab/>
      </w:r>
      <w:r w:rsidRPr="004E2D7B">
        <w:tab/>
      </w:r>
      <w:r w:rsidRPr="004E2D7B">
        <w:tab/>
      </w:r>
      <w:r w:rsidRPr="004E2D7B">
        <w:tab/>
        <w:t>Il Commissario Straordinario</w:t>
      </w:r>
    </w:p>
    <w:p w:rsidR="004E2D7B" w:rsidRPr="004E2D7B" w:rsidRDefault="00CE2393" w:rsidP="00A700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 w:rsidR="004E2D7B" w:rsidRPr="004E2D7B">
        <w:t xml:space="preserve">   </w:t>
      </w:r>
      <w:r>
        <w:t xml:space="preserve">F.to </w:t>
      </w:r>
      <w:r w:rsidR="004E2D7B" w:rsidRPr="004E2D7B">
        <w:t>Dr. Vincenzo La Regina</w:t>
      </w:r>
    </w:p>
    <w:p w:rsidR="006312D2" w:rsidRPr="006312D2" w:rsidRDefault="006312D2" w:rsidP="006312D2">
      <w:pPr>
        <w:pStyle w:val="Paragrafoelenco"/>
        <w:spacing w:line="480" w:lineRule="auto"/>
        <w:jc w:val="both"/>
        <w:rPr>
          <w:b/>
        </w:rPr>
      </w:pPr>
    </w:p>
    <w:p w:rsidR="006312D2" w:rsidRPr="006312D2" w:rsidRDefault="006312D2" w:rsidP="006312D2">
      <w:pPr>
        <w:pStyle w:val="Paragrafoelenco"/>
        <w:jc w:val="both"/>
        <w:rPr>
          <w:b/>
        </w:rPr>
      </w:pPr>
    </w:p>
    <w:p w:rsidR="00D65A91" w:rsidRPr="00D65A91" w:rsidRDefault="00D65A91" w:rsidP="00D65A91">
      <w:pPr>
        <w:ind w:left="360"/>
        <w:jc w:val="both"/>
        <w:rPr>
          <w:b/>
        </w:rPr>
      </w:pPr>
    </w:p>
    <w:p w:rsidR="00D65A91" w:rsidRPr="00D65A91" w:rsidRDefault="00D65A91" w:rsidP="00D65A91">
      <w:pPr>
        <w:jc w:val="both"/>
        <w:rPr>
          <w:b/>
        </w:rPr>
      </w:pPr>
    </w:p>
    <w:sectPr w:rsidR="00D65A91" w:rsidRPr="00D65A91" w:rsidSect="00E321BC">
      <w:headerReference w:type="default" r:id="rId8"/>
      <w:footerReference w:type="default" r:id="rId9"/>
      <w:pgSz w:w="11906" w:h="16838" w:code="9"/>
      <w:pgMar w:top="426" w:right="1133" w:bottom="993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A87" w:rsidRDefault="00A90A87">
      <w:pPr>
        <w:spacing w:after="0" w:line="240" w:lineRule="auto"/>
      </w:pPr>
      <w:r>
        <w:separator/>
      </w:r>
    </w:p>
  </w:endnote>
  <w:endnote w:type="continuationSeparator" w:id="0">
    <w:p w:rsidR="00A90A87" w:rsidRDefault="00A90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7" w:type="dxa"/>
      <w:tblInd w:w="-601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1057"/>
    </w:tblGrid>
    <w:tr w:rsidR="00CB7277">
      <w:trPr>
        <w:trHeight w:val="416"/>
      </w:trPr>
      <w:tc>
        <w:tcPr>
          <w:tcW w:w="11057" w:type="dxa"/>
          <w:vAlign w:val="center"/>
        </w:tcPr>
        <w:p w:rsidR="00CB7277" w:rsidRDefault="00CB7277" w:rsidP="004D2452">
          <w:pPr>
            <w:pStyle w:val="Pidipagina"/>
            <w:jc w:val="center"/>
            <w:rPr>
              <w:color w:val="17365D"/>
              <w:sz w:val="26"/>
              <w:szCs w:val="26"/>
            </w:rPr>
          </w:pPr>
        </w:p>
      </w:tc>
    </w:tr>
  </w:tbl>
  <w:p w:rsidR="00CB7277" w:rsidRDefault="00CB7277">
    <w:pPr>
      <w:pStyle w:val="Pidipagina"/>
      <w:tabs>
        <w:tab w:val="clear" w:pos="9638"/>
        <w:tab w:val="left" w:pos="4117"/>
      </w:tabs>
      <w:rPr>
        <w:rFonts w:ascii="Edwardian Script ITC" w:hAnsi="Edwardian Script ITC"/>
        <w:b/>
        <w:color w:val="091625"/>
        <w:sz w:val="24"/>
        <w:szCs w:val="24"/>
      </w:rPr>
    </w:pPr>
    <w:r>
      <w:rPr>
        <w:rFonts w:ascii="Edwardian Script ITC" w:hAnsi="Edwardian Script ITC"/>
        <w:b/>
        <w:color w:val="091625"/>
        <w:sz w:val="24"/>
        <w:szCs w:val="24"/>
      </w:rPr>
      <w:tab/>
    </w:r>
  </w:p>
  <w:p w:rsidR="00CB7277" w:rsidRDefault="00CB7277">
    <w:pPr>
      <w:pStyle w:val="Pidipa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A87" w:rsidRDefault="00A90A87">
      <w:pPr>
        <w:spacing w:after="0" w:line="240" w:lineRule="auto"/>
      </w:pPr>
      <w:r>
        <w:separator/>
      </w:r>
    </w:p>
  </w:footnote>
  <w:footnote w:type="continuationSeparator" w:id="0">
    <w:p w:rsidR="00A90A87" w:rsidRDefault="00A90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588" w:type="pct"/>
      <w:jc w:val="center"/>
      <w:tblBorders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608"/>
      <w:gridCol w:w="5798"/>
      <w:gridCol w:w="2608"/>
    </w:tblGrid>
    <w:tr w:rsidR="00CB7277">
      <w:trPr>
        <w:trHeight w:val="1845"/>
        <w:jc w:val="center"/>
      </w:trPr>
      <w:tc>
        <w:tcPr>
          <w:tcW w:w="1184" w:type="pct"/>
        </w:tcPr>
        <w:p w:rsidR="00CB7277" w:rsidRDefault="00963297">
          <w:pPr>
            <w:tabs>
              <w:tab w:val="left" w:pos="2490"/>
            </w:tabs>
            <w:spacing w:after="0" w:line="240" w:lineRule="auto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1527175" cy="854075"/>
                <wp:effectExtent l="19050" t="0" r="0" b="0"/>
                <wp:docPr id="1" name="Immagine 7" descr="C:\Users\Daniele\Desktop\Immagine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C:\Users\Daniele\Desktop\Immagine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236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7175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B7277" w:rsidRDefault="00CB7277">
          <w:pPr>
            <w:spacing w:after="0" w:line="240" w:lineRule="auto"/>
            <w:jc w:val="center"/>
            <w:rPr>
              <w:i/>
              <w:sz w:val="16"/>
              <w:szCs w:val="24"/>
            </w:rPr>
          </w:pPr>
          <w:r>
            <w:rPr>
              <w:i/>
              <w:sz w:val="16"/>
              <w:szCs w:val="24"/>
            </w:rPr>
            <w:t>Dipartimento Tutela della Salute</w:t>
          </w:r>
        </w:p>
        <w:p w:rsidR="00CB7277" w:rsidRDefault="00CB7277">
          <w:pPr>
            <w:spacing w:after="0" w:line="240" w:lineRule="auto"/>
            <w:jc w:val="center"/>
            <w:rPr>
              <w:i/>
              <w:sz w:val="16"/>
              <w:szCs w:val="24"/>
            </w:rPr>
          </w:pPr>
          <w:proofErr w:type="gramStart"/>
          <w:r>
            <w:rPr>
              <w:i/>
              <w:sz w:val="16"/>
              <w:szCs w:val="24"/>
            </w:rPr>
            <w:t>e</w:t>
          </w:r>
          <w:proofErr w:type="gramEnd"/>
          <w:r>
            <w:rPr>
              <w:i/>
              <w:sz w:val="16"/>
              <w:szCs w:val="24"/>
            </w:rPr>
            <w:t xml:space="preserve"> Politiche Sanitarie</w:t>
          </w:r>
        </w:p>
      </w:tc>
      <w:tc>
        <w:tcPr>
          <w:tcW w:w="2632" w:type="pct"/>
        </w:tcPr>
        <w:p w:rsidR="00CB7277" w:rsidRDefault="00CB7277">
          <w:pPr>
            <w:pStyle w:val="Intestazione"/>
            <w:spacing w:after="120"/>
            <w:jc w:val="center"/>
            <w:rPr>
              <w:rFonts w:ascii="Calibri Light" w:hAnsi="Calibri Light"/>
              <w:b/>
              <w:color w:val="000000"/>
              <w:sz w:val="16"/>
              <w:szCs w:val="40"/>
            </w:rPr>
          </w:pPr>
        </w:p>
        <w:p w:rsidR="00CB7277" w:rsidRDefault="00CB7277">
          <w:pPr>
            <w:pStyle w:val="Intestazione"/>
            <w:spacing w:after="120"/>
            <w:jc w:val="center"/>
            <w:rPr>
              <w:color w:val="000000"/>
              <w:sz w:val="32"/>
              <w:szCs w:val="40"/>
            </w:rPr>
          </w:pPr>
          <w:r>
            <w:rPr>
              <w:color w:val="000000"/>
              <w:sz w:val="32"/>
              <w:szCs w:val="40"/>
            </w:rPr>
            <w:t>AZIENDA SANITARIA PROVINCIALE</w:t>
          </w:r>
        </w:p>
        <w:p w:rsidR="00CB7277" w:rsidRDefault="00CB7277">
          <w:pPr>
            <w:pStyle w:val="Intestazione"/>
            <w:spacing w:after="120"/>
            <w:jc w:val="center"/>
            <w:rPr>
              <w:rFonts w:ascii="Calibri Light" w:hAnsi="Calibri Light"/>
            </w:rPr>
          </w:pPr>
          <w:r>
            <w:rPr>
              <w:color w:val="000000"/>
              <w:sz w:val="32"/>
              <w:szCs w:val="40"/>
            </w:rPr>
            <w:t>COSENZA</w:t>
          </w:r>
        </w:p>
      </w:tc>
      <w:tc>
        <w:tcPr>
          <w:tcW w:w="1184" w:type="pct"/>
        </w:tcPr>
        <w:p w:rsidR="00CB7277" w:rsidRDefault="00963297">
          <w:pPr>
            <w:spacing w:after="0" w:line="240" w:lineRule="auto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1087120" cy="974725"/>
                <wp:effectExtent l="19050" t="0" r="0" b="0"/>
                <wp:docPr id="2" name="Immagine 8" descr="Logo Regione Calabria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Logo Regione Calabria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140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120" cy="974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B7277" w:rsidRDefault="00CB7277">
          <w:pPr>
            <w:spacing w:after="0" w:line="240" w:lineRule="auto"/>
            <w:jc w:val="center"/>
          </w:pPr>
          <w:r>
            <w:t>REGIONE CALABRIA</w:t>
          </w:r>
        </w:p>
      </w:tc>
    </w:tr>
    <w:tr w:rsidR="00CB7277" w:rsidTr="00FE56F9">
      <w:trPr>
        <w:trHeight w:val="557"/>
        <w:jc w:val="center"/>
      </w:trPr>
      <w:tc>
        <w:tcPr>
          <w:tcW w:w="5000" w:type="pct"/>
          <w:gridSpan w:val="3"/>
        </w:tcPr>
        <w:p w:rsidR="00CB7277" w:rsidRDefault="00CB7277">
          <w:pPr>
            <w:pStyle w:val="Nessunaspaziatura"/>
            <w:jc w:val="center"/>
            <w:rPr>
              <w:b/>
              <w:sz w:val="8"/>
              <w:szCs w:val="14"/>
            </w:rPr>
          </w:pPr>
        </w:p>
        <w:p w:rsidR="00CB7277" w:rsidRDefault="00FE56F9" w:rsidP="00E615EE">
          <w:pPr>
            <w:spacing w:after="0" w:line="240" w:lineRule="auto"/>
            <w:rPr>
              <w:noProof/>
              <w:lang w:eastAsia="it-IT"/>
            </w:rPr>
          </w:pPr>
          <w:r>
            <w:rPr>
              <w:noProof/>
              <w:lang w:eastAsia="it-IT"/>
            </w:rPr>
            <w:br/>
          </w:r>
        </w:p>
      </w:tc>
    </w:tr>
  </w:tbl>
  <w:p w:rsidR="00CB7277" w:rsidRDefault="00CB7277">
    <w:pPr>
      <w:spacing w:after="0" w:line="360" w:lineRule="auto"/>
      <w:jc w:val="center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E5E"/>
    <w:multiLevelType w:val="hybridMultilevel"/>
    <w:tmpl w:val="4C2497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20D0E"/>
    <w:multiLevelType w:val="hybridMultilevel"/>
    <w:tmpl w:val="1E7CF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B2494"/>
    <w:multiLevelType w:val="hybridMultilevel"/>
    <w:tmpl w:val="92683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F2462"/>
    <w:multiLevelType w:val="hybridMultilevel"/>
    <w:tmpl w:val="E202E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87597"/>
    <w:multiLevelType w:val="hybridMultilevel"/>
    <w:tmpl w:val="0A8E65FE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77A314F"/>
    <w:multiLevelType w:val="hybridMultilevel"/>
    <w:tmpl w:val="B7AE24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078B1"/>
    <w:multiLevelType w:val="hybridMultilevel"/>
    <w:tmpl w:val="0742C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C03DA"/>
    <w:multiLevelType w:val="hybridMultilevel"/>
    <w:tmpl w:val="E5E63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E0EB0"/>
    <w:multiLevelType w:val="hybridMultilevel"/>
    <w:tmpl w:val="BEF657BA"/>
    <w:lvl w:ilvl="0" w:tplc="0410000F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4A4536"/>
    <w:multiLevelType w:val="hybridMultilevel"/>
    <w:tmpl w:val="45E25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F27ED"/>
    <w:multiLevelType w:val="hybridMultilevel"/>
    <w:tmpl w:val="F3CC92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5A"/>
    <w:rsid w:val="000B770F"/>
    <w:rsid w:val="00132972"/>
    <w:rsid w:val="00236EA5"/>
    <w:rsid w:val="00293C94"/>
    <w:rsid w:val="003364CD"/>
    <w:rsid w:val="00340348"/>
    <w:rsid w:val="00375715"/>
    <w:rsid w:val="003A1F46"/>
    <w:rsid w:val="003B48E2"/>
    <w:rsid w:val="003F60E7"/>
    <w:rsid w:val="00425617"/>
    <w:rsid w:val="004564AC"/>
    <w:rsid w:val="00457ED5"/>
    <w:rsid w:val="004608E2"/>
    <w:rsid w:val="004D2452"/>
    <w:rsid w:val="004E2D7B"/>
    <w:rsid w:val="0050350C"/>
    <w:rsid w:val="00506220"/>
    <w:rsid w:val="0055071F"/>
    <w:rsid w:val="005F3735"/>
    <w:rsid w:val="006312D2"/>
    <w:rsid w:val="00682B5A"/>
    <w:rsid w:val="00782142"/>
    <w:rsid w:val="007B4AC6"/>
    <w:rsid w:val="007F1E57"/>
    <w:rsid w:val="00804F6C"/>
    <w:rsid w:val="008572A4"/>
    <w:rsid w:val="008B74EF"/>
    <w:rsid w:val="008C3D2F"/>
    <w:rsid w:val="009220AE"/>
    <w:rsid w:val="00923CC1"/>
    <w:rsid w:val="00925191"/>
    <w:rsid w:val="00963297"/>
    <w:rsid w:val="009A1B5F"/>
    <w:rsid w:val="009B485C"/>
    <w:rsid w:val="00A27FA4"/>
    <w:rsid w:val="00A37053"/>
    <w:rsid w:val="00A70082"/>
    <w:rsid w:val="00A90A87"/>
    <w:rsid w:val="00B030B8"/>
    <w:rsid w:val="00B54AB5"/>
    <w:rsid w:val="00B65698"/>
    <w:rsid w:val="00B65DB0"/>
    <w:rsid w:val="00B67F03"/>
    <w:rsid w:val="00B70616"/>
    <w:rsid w:val="00BB75BB"/>
    <w:rsid w:val="00BE6688"/>
    <w:rsid w:val="00BF1073"/>
    <w:rsid w:val="00C25882"/>
    <w:rsid w:val="00C834EE"/>
    <w:rsid w:val="00C93E97"/>
    <w:rsid w:val="00C96ABD"/>
    <w:rsid w:val="00CB7277"/>
    <w:rsid w:val="00CE2393"/>
    <w:rsid w:val="00CE7FC8"/>
    <w:rsid w:val="00CF05A4"/>
    <w:rsid w:val="00D37BC7"/>
    <w:rsid w:val="00D65A91"/>
    <w:rsid w:val="00E01B7B"/>
    <w:rsid w:val="00E321BC"/>
    <w:rsid w:val="00E615EE"/>
    <w:rsid w:val="00E94E19"/>
    <w:rsid w:val="00EB29DE"/>
    <w:rsid w:val="00ED0DAD"/>
    <w:rsid w:val="00ED6391"/>
    <w:rsid w:val="00F27CDA"/>
    <w:rsid w:val="00F46D3F"/>
    <w:rsid w:val="00F81472"/>
    <w:rsid w:val="00FA0A7A"/>
    <w:rsid w:val="00FE56F9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711C7F-AE64-4DFA-9588-C650C580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21B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unhideWhenUsed/>
    <w:rsid w:val="00E321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sid w:val="00E321BC"/>
  </w:style>
  <w:style w:type="paragraph" w:styleId="Pidipagina">
    <w:name w:val="footer"/>
    <w:basedOn w:val="Normale"/>
    <w:unhideWhenUsed/>
    <w:rsid w:val="00E321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sid w:val="00E321BC"/>
  </w:style>
  <w:style w:type="paragraph" w:styleId="Testofumetto">
    <w:name w:val="Balloon Text"/>
    <w:basedOn w:val="Normale"/>
    <w:semiHidden/>
    <w:unhideWhenUsed/>
    <w:rsid w:val="00E3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sid w:val="00E321BC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E321BC"/>
    <w:rPr>
      <w:sz w:val="22"/>
      <w:szCs w:val="22"/>
      <w:lang w:eastAsia="en-US"/>
    </w:rPr>
  </w:style>
  <w:style w:type="paragraph" w:customStyle="1" w:styleId="Contenutotabella">
    <w:name w:val="Contenuto tabella"/>
    <w:basedOn w:val="Normale"/>
    <w:rsid w:val="00E321BC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C96AB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220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asp.cosenz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Referente per quanto comunicato</vt:lpstr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Referente per quanto comunicato</dc:title>
  <dc:creator>Utente</dc:creator>
  <cp:lastModifiedBy>Utente</cp:lastModifiedBy>
  <cp:revision>2</cp:revision>
  <cp:lastPrinted>2021-06-22T08:53:00Z</cp:lastPrinted>
  <dcterms:created xsi:type="dcterms:W3CDTF">2021-06-22T09:35:00Z</dcterms:created>
  <dcterms:modified xsi:type="dcterms:W3CDTF">2021-06-22T09:35:00Z</dcterms:modified>
</cp:coreProperties>
</file>