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F1" w:rsidRPr="008254A0" w:rsidRDefault="00FA20D1" w:rsidP="00066992">
      <w:pPr>
        <w:pStyle w:val="Corpotesto"/>
        <w:spacing w:line="276" w:lineRule="auto"/>
        <w:ind w:left="324"/>
      </w:pPr>
      <w:r w:rsidRPr="008254A0">
        <w:rPr>
          <w:noProof/>
          <w:lang w:eastAsia="it-IT"/>
        </w:rPr>
        <w:drawing>
          <wp:inline distT="0" distB="0" distL="0" distR="0" wp14:anchorId="1305E87E" wp14:editId="64B4F706">
            <wp:extent cx="5829315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1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2F2" w:rsidRDefault="003832A1" w:rsidP="003832A1">
      <w:pPr>
        <w:rPr>
          <w:sz w:val="24"/>
          <w:szCs w:val="24"/>
        </w:rPr>
      </w:pPr>
      <w:r w:rsidRPr="008254A0">
        <w:rPr>
          <w:sz w:val="24"/>
          <w:szCs w:val="24"/>
        </w:rPr>
        <w:t xml:space="preserve">            </w:t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  <w:t xml:space="preserve">         </w:t>
      </w:r>
    </w:p>
    <w:p w:rsidR="00D112F2" w:rsidRDefault="00D112F2" w:rsidP="003832A1">
      <w:pPr>
        <w:rPr>
          <w:sz w:val="24"/>
          <w:szCs w:val="24"/>
        </w:rPr>
      </w:pPr>
    </w:p>
    <w:p w:rsidR="00D112F2" w:rsidRDefault="00D112F2" w:rsidP="003832A1">
      <w:pPr>
        <w:rPr>
          <w:sz w:val="24"/>
          <w:szCs w:val="24"/>
        </w:rPr>
      </w:pPr>
    </w:p>
    <w:p w:rsidR="003832A1" w:rsidRPr="008254A0" w:rsidRDefault="00D112F2" w:rsidP="003832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32A1" w:rsidRPr="008254A0">
        <w:rPr>
          <w:sz w:val="24"/>
          <w:szCs w:val="24"/>
        </w:rPr>
        <w:t>A TUTTI I DIPENDENTI</w:t>
      </w:r>
    </w:p>
    <w:p w:rsidR="003832A1" w:rsidRDefault="003832A1" w:rsidP="003832A1">
      <w:pPr>
        <w:rPr>
          <w:sz w:val="24"/>
          <w:szCs w:val="24"/>
        </w:rPr>
      </w:pP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  <w:t xml:space="preserve"> </w:t>
      </w:r>
      <w:r w:rsidR="00D112F2">
        <w:rPr>
          <w:sz w:val="24"/>
          <w:szCs w:val="24"/>
        </w:rPr>
        <w:t xml:space="preserve"> </w:t>
      </w:r>
      <w:r w:rsidRPr="008254A0">
        <w:rPr>
          <w:sz w:val="24"/>
          <w:szCs w:val="24"/>
        </w:rPr>
        <w:t xml:space="preserve">ASP COSENZA </w:t>
      </w:r>
    </w:p>
    <w:p w:rsidR="005B24A2" w:rsidRPr="008254A0" w:rsidRDefault="005B24A2" w:rsidP="003832A1">
      <w:pPr>
        <w:rPr>
          <w:sz w:val="24"/>
          <w:szCs w:val="24"/>
        </w:rPr>
      </w:pPr>
    </w:p>
    <w:p w:rsidR="003832A1" w:rsidRDefault="003832A1" w:rsidP="003832A1">
      <w:pPr>
        <w:rPr>
          <w:b/>
          <w:i/>
          <w:sz w:val="24"/>
          <w:szCs w:val="24"/>
        </w:rPr>
      </w:pPr>
      <w:r w:rsidRPr="008254A0">
        <w:rPr>
          <w:b/>
          <w:i/>
          <w:sz w:val="24"/>
          <w:szCs w:val="24"/>
        </w:rPr>
        <w:t>Tramite pubblicazione su sito aziendale</w:t>
      </w:r>
    </w:p>
    <w:p w:rsidR="005B24A2" w:rsidRDefault="005B24A2" w:rsidP="003832A1">
      <w:pPr>
        <w:rPr>
          <w:b/>
          <w:i/>
          <w:sz w:val="24"/>
          <w:szCs w:val="24"/>
        </w:rPr>
      </w:pPr>
    </w:p>
    <w:p w:rsidR="005B24A2" w:rsidRDefault="005B24A2" w:rsidP="003832A1">
      <w:pPr>
        <w:rPr>
          <w:b/>
          <w:i/>
          <w:sz w:val="24"/>
          <w:szCs w:val="24"/>
        </w:rPr>
      </w:pPr>
    </w:p>
    <w:p w:rsidR="005B24A2" w:rsidRPr="008254A0" w:rsidRDefault="005B24A2" w:rsidP="003832A1">
      <w:pPr>
        <w:rPr>
          <w:sz w:val="24"/>
          <w:szCs w:val="24"/>
        </w:rPr>
      </w:pPr>
    </w:p>
    <w:p w:rsidR="003832A1" w:rsidRPr="008254A0" w:rsidRDefault="003832A1" w:rsidP="003832A1">
      <w:pPr>
        <w:rPr>
          <w:sz w:val="24"/>
          <w:szCs w:val="24"/>
        </w:rPr>
      </w:pPr>
    </w:p>
    <w:p w:rsidR="003832A1" w:rsidRPr="008254A0" w:rsidRDefault="003832A1" w:rsidP="003832A1">
      <w:pPr>
        <w:rPr>
          <w:sz w:val="24"/>
          <w:szCs w:val="24"/>
        </w:rPr>
      </w:pPr>
    </w:p>
    <w:p w:rsidR="003832A1" w:rsidRDefault="003832A1" w:rsidP="003832A1">
      <w:pPr>
        <w:spacing w:line="360" w:lineRule="auto"/>
        <w:jc w:val="both"/>
        <w:textAlignment w:val="baseline"/>
        <w:rPr>
          <w:rFonts w:eastAsia="Arial"/>
          <w:b/>
          <w:color w:val="000000"/>
          <w:spacing w:val="-1"/>
          <w:sz w:val="24"/>
          <w:szCs w:val="24"/>
        </w:rPr>
      </w:pPr>
      <w:r w:rsidRPr="008254A0">
        <w:rPr>
          <w:rFonts w:eastAsia="Arial"/>
          <w:color w:val="000000"/>
          <w:spacing w:val="-1"/>
          <w:sz w:val="24"/>
          <w:szCs w:val="24"/>
        </w:rPr>
        <w:t xml:space="preserve">Oggetto: </w:t>
      </w:r>
      <w:r w:rsidRPr="008254A0">
        <w:rPr>
          <w:rFonts w:eastAsia="Arial"/>
          <w:b/>
          <w:color w:val="000000"/>
          <w:spacing w:val="-1"/>
          <w:sz w:val="24"/>
          <w:szCs w:val="24"/>
        </w:rPr>
        <w:t>Avvio Valutazione P</w:t>
      </w:r>
      <w:r w:rsidR="008B0ECE" w:rsidRPr="008254A0">
        <w:rPr>
          <w:rFonts w:eastAsia="Arial"/>
          <w:b/>
          <w:color w:val="000000"/>
          <w:spacing w:val="-1"/>
          <w:sz w:val="24"/>
          <w:szCs w:val="24"/>
        </w:rPr>
        <w:t>erformance Individuale anno 202</w:t>
      </w:r>
      <w:r w:rsidR="0063335B">
        <w:rPr>
          <w:rFonts w:eastAsia="Arial"/>
          <w:b/>
          <w:color w:val="000000"/>
          <w:spacing w:val="-1"/>
          <w:sz w:val="24"/>
          <w:szCs w:val="24"/>
        </w:rPr>
        <w:t>4</w:t>
      </w:r>
      <w:r w:rsidRPr="008254A0">
        <w:rPr>
          <w:rFonts w:eastAsia="Arial"/>
          <w:b/>
          <w:color w:val="000000"/>
          <w:spacing w:val="-1"/>
          <w:sz w:val="24"/>
          <w:szCs w:val="24"/>
        </w:rPr>
        <w:t>.</w:t>
      </w:r>
    </w:p>
    <w:p w:rsidR="005B24A2" w:rsidRDefault="005B24A2" w:rsidP="003832A1">
      <w:pPr>
        <w:spacing w:line="360" w:lineRule="auto"/>
        <w:jc w:val="both"/>
        <w:textAlignment w:val="baseline"/>
        <w:rPr>
          <w:rFonts w:eastAsia="Arial"/>
          <w:b/>
          <w:color w:val="000000"/>
          <w:spacing w:val="-1"/>
          <w:sz w:val="24"/>
          <w:szCs w:val="24"/>
        </w:rPr>
      </w:pPr>
    </w:p>
    <w:p w:rsidR="005B24A2" w:rsidRPr="008254A0" w:rsidRDefault="005B24A2" w:rsidP="003832A1">
      <w:pPr>
        <w:spacing w:line="360" w:lineRule="auto"/>
        <w:jc w:val="both"/>
        <w:textAlignment w:val="baseline"/>
        <w:rPr>
          <w:rFonts w:eastAsia="Arial"/>
          <w:b/>
          <w:color w:val="000000"/>
          <w:spacing w:val="-1"/>
          <w:sz w:val="24"/>
          <w:szCs w:val="24"/>
        </w:rPr>
      </w:pPr>
    </w:p>
    <w:p w:rsidR="003832A1" w:rsidRPr="008254A0" w:rsidRDefault="003832A1" w:rsidP="008254A0">
      <w:pPr>
        <w:spacing w:line="276" w:lineRule="auto"/>
        <w:ind w:firstLine="708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8254A0">
        <w:rPr>
          <w:rFonts w:eastAsia="Arial"/>
          <w:color w:val="000000"/>
          <w:sz w:val="24"/>
          <w:szCs w:val="24"/>
        </w:rPr>
        <w:t>Si dà avvio, con la presente, all'esercizio valutativo anno 202</w:t>
      </w:r>
      <w:r w:rsidR="0063335B">
        <w:rPr>
          <w:rFonts w:eastAsia="Arial"/>
          <w:color w:val="000000"/>
          <w:sz w:val="24"/>
          <w:szCs w:val="24"/>
        </w:rPr>
        <w:t>4</w:t>
      </w:r>
      <w:r w:rsidRPr="008254A0">
        <w:rPr>
          <w:rFonts w:eastAsia="Arial"/>
          <w:color w:val="000000"/>
          <w:sz w:val="24"/>
          <w:szCs w:val="24"/>
        </w:rPr>
        <w:t xml:space="preserve"> per tutto il personale dell'ASP di Cosenza; la procedura sì </w:t>
      </w:r>
      <w:proofErr w:type="gramStart"/>
      <w:r w:rsidRPr="008254A0">
        <w:rPr>
          <w:rFonts w:eastAsia="Arial"/>
          <w:color w:val="000000"/>
          <w:sz w:val="24"/>
          <w:szCs w:val="24"/>
        </w:rPr>
        <w:t>avvarrà</w:t>
      </w:r>
      <w:proofErr w:type="gramEnd"/>
      <w:r w:rsidRPr="008254A0">
        <w:rPr>
          <w:rFonts w:eastAsia="Arial"/>
          <w:color w:val="000000"/>
          <w:sz w:val="24"/>
          <w:szCs w:val="24"/>
        </w:rPr>
        <w:t>, come per i precedenti esercizi, dell'apposito software al quale si potrà accedere utilizzando le proprie credenziali (</w:t>
      </w:r>
      <w:r w:rsidRPr="008254A0">
        <w:rPr>
          <w:rFonts w:eastAsia="Arial"/>
          <w:b/>
          <w:i/>
          <w:color w:val="000000"/>
          <w:sz w:val="24"/>
          <w:szCs w:val="24"/>
        </w:rPr>
        <w:t xml:space="preserve">nome utente </w:t>
      </w:r>
      <w:r w:rsidRPr="008254A0">
        <w:rPr>
          <w:rFonts w:eastAsia="Arial"/>
          <w:i/>
          <w:color w:val="000000"/>
          <w:sz w:val="24"/>
          <w:szCs w:val="24"/>
        </w:rPr>
        <w:t>e</w:t>
      </w:r>
      <w:r w:rsidRPr="008254A0">
        <w:rPr>
          <w:rFonts w:eastAsia="Arial"/>
          <w:b/>
          <w:i/>
          <w:color w:val="000000"/>
          <w:sz w:val="24"/>
          <w:szCs w:val="24"/>
        </w:rPr>
        <w:t xml:space="preserve"> password</w:t>
      </w:r>
      <w:r w:rsidRPr="008254A0">
        <w:rPr>
          <w:rFonts w:eastAsia="Arial"/>
          <w:color w:val="000000"/>
          <w:sz w:val="24"/>
          <w:szCs w:val="24"/>
        </w:rPr>
        <w:t>).</w:t>
      </w:r>
    </w:p>
    <w:p w:rsidR="003832A1" w:rsidRPr="008254A0" w:rsidRDefault="003832A1" w:rsidP="008254A0">
      <w:pPr>
        <w:spacing w:line="276" w:lineRule="auto"/>
        <w:ind w:firstLine="708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8254A0">
        <w:rPr>
          <w:rFonts w:eastAsia="Arial"/>
          <w:color w:val="000000"/>
          <w:sz w:val="24"/>
          <w:szCs w:val="24"/>
        </w:rPr>
        <w:t xml:space="preserve"> Sarà possibile la compilazione e la consultazione on-line delle schede di valutazione, richiamandole dal sito aziendale: </w:t>
      </w:r>
      <w:hyperlink r:id="rId7">
        <w:r w:rsidRPr="008254A0">
          <w:rPr>
            <w:rFonts w:eastAsia="Arial"/>
            <w:color w:val="0000FF"/>
            <w:sz w:val="24"/>
            <w:szCs w:val="24"/>
            <w:u w:val="single"/>
          </w:rPr>
          <w:t>www.asp.cosenza.it</w:t>
        </w:r>
      </w:hyperlink>
      <w:r w:rsidRPr="008254A0">
        <w:rPr>
          <w:rFonts w:eastAsia="Arial"/>
          <w:color w:val="000000"/>
          <w:sz w:val="24"/>
          <w:szCs w:val="24"/>
        </w:rPr>
        <w:t xml:space="preserve"> → area dipendenti→ operatori dei servizi dell’ASP→ Organismo Indipendente di Valutazione-OIV</w:t>
      </w:r>
      <w:r w:rsidR="003B5196">
        <w:rPr>
          <w:rFonts w:eastAsia="Arial"/>
          <w:color w:val="000000"/>
          <w:sz w:val="24"/>
          <w:szCs w:val="24"/>
        </w:rPr>
        <w:t xml:space="preserve"> (rete internet)</w:t>
      </w:r>
      <w:r w:rsidRPr="008254A0">
        <w:rPr>
          <w:rFonts w:eastAsia="Arial"/>
          <w:color w:val="000000"/>
          <w:sz w:val="24"/>
          <w:szCs w:val="24"/>
        </w:rPr>
        <w:t>.</w:t>
      </w:r>
    </w:p>
    <w:p w:rsidR="003832A1" w:rsidRPr="008254A0" w:rsidRDefault="003832A1" w:rsidP="008254A0">
      <w:pPr>
        <w:spacing w:line="276" w:lineRule="auto"/>
        <w:ind w:firstLine="708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8254A0">
        <w:rPr>
          <w:rFonts w:eastAsia="Arial"/>
          <w:color w:val="000000"/>
          <w:sz w:val="24"/>
          <w:szCs w:val="24"/>
        </w:rPr>
        <w:t xml:space="preserve">Il database utilizzato, che individua i valutatori e il relativo personale assegnato, è stato </w:t>
      </w:r>
      <w:r w:rsidR="00A70C7E" w:rsidRPr="008254A0">
        <w:rPr>
          <w:rFonts w:eastAsia="Arial"/>
          <w:color w:val="000000"/>
          <w:sz w:val="24"/>
          <w:szCs w:val="24"/>
        </w:rPr>
        <w:t xml:space="preserve">ufficialmente </w:t>
      </w:r>
      <w:r w:rsidRPr="008254A0">
        <w:rPr>
          <w:rFonts w:eastAsia="Arial"/>
          <w:color w:val="000000"/>
          <w:sz w:val="24"/>
          <w:szCs w:val="24"/>
        </w:rPr>
        <w:t xml:space="preserve">fornito </w:t>
      </w:r>
      <w:r w:rsidR="00A70C7E" w:rsidRPr="008254A0">
        <w:rPr>
          <w:rFonts w:eastAsia="Arial"/>
          <w:color w:val="000000"/>
          <w:sz w:val="24"/>
          <w:szCs w:val="24"/>
        </w:rPr>
        <w:t>dalla</w:t>
      </w:r>
      <w:proofErr w:type="gramStart"/>
      <w:r w:rsidR="00A70C7E" w:rsidRPr="008254A0">
        <w:rPr>
          <w:rFonts w:eastAsia="Arial"/>
          <w:color w:val="000000"/>
          <w:sz w:val="24"/>
          <w:szCs w:val="24"/>
        </w:rPr>
        <w:t xml:space="preserve"> </w:t>
      </w:r>
      <w:r w:rsidRPr="008254A0">
        <w:rPr>
          <w:rFonts w:eastAsia="Arial"/>
          <w:color w:val="000000"/>
          <w:sz w:val="24"/>
          <w:szCs w:val="24"/>
        </w:rPr>
        <w:t xml:space="preserve"> </w:t>
      </w:r>
      <w:proofErr w:type="gramEnd"/>
      <w:r w:rsidRPr="008254A0">
        <w:rPr>
          <w:rFonts w:eastAsia="Arial"/>
          <w:color w:val="000000"/>
          <w:sz w:val="24"/>
          <w:szCs w:val="24"/>
        </w:rPr>
        <w:t>S.O.C. Risorse Umane</w:t>
      </w:r>
      <w:r w:rsidR="00D112F2">
        <w:rPr>
          <w:rFonts w:eastAsia="Arial"/>
          <w:color w:val="000000"/>
          <w:sz w:val="24"/>
          <w:szCs w:val="24"/>
        </w:rPr>
        <w:t xml:space="preserve"> con ultimo aggiornamento operato con </w:t>
      </w:r>
      <w:r w:rsidR="00F12031">
        <w:rPr>
          <w:rFonts w:eastAsia="Arial"/>
          <w:color w:val="000000"/>
          <w:sz w:val="24"/>
          <w:szCs w:val="24"/>
        </w:rPr>
        <w:t>mail del 19 marzo 2025</w:t>
      </w:r>
      <w:r w:rsidRPr="008254A0">
        <w:rPr>
          <w:rFonts w:eastAsia="Arial"/>
          <w:color w:val="000000"/>
          <w:sz w:val="24"/>
          <w:szCs w:val="24"/>
        </w:rPr>
        <w:t xml:space="preserve">; eventuali modifiche in corso d’opera saranno possibili </w:t>
      </w:r>
      <w:r w:rsidRPr="008254A0">
        <w:rPr>
          <w:rFonts w:eastAsia="Arial"/>
          <w:b/>
          <w:color w:val="000000"/>
          <w:sz w:val="24"/>
          <w:szCs w:val="24"/>
        </w:rPr>
        <w:t>esclusivamente se preventivamente autorizzate dalla citata struttura</w:t>
      </w:r>
      <w:r w:rsidRPr="008254A0">
        <w:rPr>
          <w:rFonts w:eastAsia="Arial"/>
          <w:color w:val="000000"/>
          <w:sz w:val="24"/>
          <w:szCs w:val="24"/>
        </w:rPr>
        <w:t>.</w:t>
      </w:r>
    </w:p>
    <w:p w:rsidR="00461E97" w:rsidRPr="008254A0" w:rsidRDefault="00A70C7E" w:rsidP="008254A0">
      <w:pPr>
        <w:spacing w:line="276" w:lineRule="auto"/>
        <w:ind w:firstLine="708"/>
        <w:jc w:val="both"/>
        <w:textAlignment w:val="baseline"/>
        <w:rPr>
          <w:sz w:val="24"/>
          <w:szCs w:val="24"/>
        </w:rPr>
      </w:pPr>
      <w:r w:rsidRPr="008254A0">
        <w:rPr>
          <w:rFonts w:eastAsia="Arial"/>
          <w:color w:val="000000"/>
          <w:sz w:val="24"/>
          <w:szCs w:val="24"/>
        </w:rPr>
        <w:t xml:space="preserve">Nell’esercizio </w:t>
      </w:r>
      <w:r w:rsidR="00F12031">
        <w:rPr>
          <w:rFonts w:eastAsia="Arial"/>
          <w:color w:val="000000"/>
          <w:sz w:val="24"/>
          <w:szCs w:val="24"/>
        </w:rPr>
        <w:t xml:space="preserve">valutativo </w:t>
      </w:r>
      <w:proofErr w:type="gramStart"/>
      <w:r w:rsidR="00F12031">
        <w:rPr>
          <w:rFonts w:eastAsia="Arial"/>
          <w:color w:val="000000"/>
          <w:sz w:val="24"/>
          <w:szCs w:val="24"/>
        </w:rPr>
        <w:t>afferente</w:t>
      </w:r>
      <w:proofErr w:type="gramEnd"/>
      <w:r w:rsidR="00F12031">
        <w:rPr>
          <w:rFonts w:eastAsia="Arial"/>
          <w:color w:val="000000"/>
          <w:sz w:val="24"/>
          <w:szCs w:val="24"/>
        </w:rPr>
        <w:t xml:space="preserve"> l’anno 2024</w:t>
      </w:r>
      <w:r w:rsidRPr="008254A0">
        <w:rPr>
          <w:rFonts w:eastAsia="Arial"/>
          <w:color w:val="000000"/>
          <w:sz w:val="24"/>
          <w:szCs w:val="24"/>
        </w:rPr>
        <w:t xml:space="preserve"> trovano applicazione gli accordi stipulati con le OO.SS.</w:t>
      </w:r>
      <w:r w:rsidR="008254A0">
        <w:rPr>
          <w:rFonts w:eastAsia="Arial"/>
          <w:color w:val="000000"/>
          <w:sz w:val="24"/>
          <w:szCs w:val="24"/>
        </w:rPr>
        <w:t xml:space="preserve"> </w:t>
      </w:r>
      <w:r w:rsidR="00461E97" w:rsidRPr="008254A0">
        <w:rPr>
          <w:sz w:val="24"/>
          <w:szCs w:val="24"/>
        </w:rPr>
        <w:t>della dirigenza</w:t>
      </w:r>
      <w:r w:rsidR="008254A0">
        <w:rPr>
          <w:sz w:val="24"/>
          <w:szCs w:val="24"/>
        </w:rPr>
        <w:t>,</w:t>
      </w:r>
      <w:r w:rsidR="00461E97" w:rsidRPr="008254A0">
        <w:rPr>
          <w:sz w:val="24"/>
          <w:szCs w:val="24"/>
        </w:rPr>
        <w:t xml:space="preserve"> in data 29/12/2022</w:t>
      </w:r>
      <w:r w:rsidR="008254A0">
        <w:rPr>
          <w:sz w:val="24"/>
          <w:szCs w:val="24"/>
        </w:rPr>
        <w:t>,</w:t>
      </w:r>
      <w:r w:rsidR="00461E97" w:rsidRPr="008254A0">
        <w:rPr>
          <w:sz w:val="24"/>
          <w:szCs w:val="24"/>
        </w:rPr>
        <w:t xml:space="preserve"> e del comparto in data 28/02/2023, nei quali è stabilito che il crinale temporale minimo per aver diritto alla valutazione è di  “ </w:t>
      </w:r>
      <w:r w:rsidR="00461E97" w:rsidRPr="008254A0">
        <w:rPr>
          <w:b/>
          <w:i/>
          <w:sz w:val="24"/>
          <w:szCs w:val="24"/>
        </w:rPr>
        <w:t>almeno 6 mesi di servizio nell’anno solare</w:t>
      </w:r>
      <w:r w:rsidR="00461E97" w:rsidRPr="008254A0">
        <w:rPr>
          <w:b/>
          <w:sz w:val="24"/>
          <w:szCs w:val="24"/>
        </w:rPr>
        <w:t xml:space="preserve"> ”</w:t>
      </w:r>
      <w:r w:rsidR="00461E97" w:rsidRPr="008254A0">
        <w:rPr>
          <w:sz w:val="24"/>
          <w:szCs w:val="24"/>
        </w:rPr>
        <w:t>;</w:t>
      </w:r>
      <w:r w:rsidR="00461E97" w:rsidRPr="008254A0">
        <w:rPr>
          <w:b/>
          <w:sz w:val="24"/>
          <w:szCs w:val="24"/>
        </w:rPr>
        <w:t xml:space="preserve"> </w:t>
      </w:r>
      <w:r w:rsidR="00461E97" w:rsidRPr="008254A0">
        <w:rPr>
          <w:sz w:val="24"/>
          <w:szCs w:val="24"/>
        </w:rPr>
        <w:t xml:space="preserve">analogamente, nei citati accordi, recepiti dall’amministrazione, è sancito che </w:t>
      </w:r>
      <w:r w:rsidR="00461E97" w:rsidRPr="008254A0">
        <w:rPr>
          <w:i/>
          <w:sz w:val="24"/>
          <w:szCs w:val="24"/>
        </w:rPr>
        <w:t xml:space="preserve">“ </w:t>
      </w:r>
      <w:r w:rsidR="00461E97" w:rsidRPr="008254A0">
        <w:rPr>
          <w:b/>
          <w:i/>
          <w:sz w:val="24"/>
          <w:szCs w:val="24"/>
        </w:rPr>
        <w:t xml:space="preserve">in caso di assenza superiore a 90gg nell’anno solare, l’indennità sarà corrisposta proporzionalmente alla </w:t>
      </w:r>
      <w:r w:rsidR="008254A0" w:rsidRPr="008254A0">
        <w:rPr>
          <w:b/>
          <w:i/>
          <w:sz w:val="24"/>
          <w:szCs w:val="24"/>
        </w:rPr>
        <w:t>presenza</w:t>
      </w:r>
      <w:r w:rsidR="008254A0">
        <w:rPr>
          <w:b/>
          <w:i/>
          <w:sz w:val="24"/>
          <w:szCs w:val="24"/>
        </w:rPr>
        <w:t>”</w:t>
      </w:r>
      <w:r w:rsidR="008254A0" w:rsidRPr="008254A0">
        <w:rPr>
          <w:b/>
          <w:i/>
          <w:sz w:val="24"/>
          <w:szCs w:val="24"/>
        </w:rPr>
        <w:t>.</w:t>
      </w:r>
      <w:r w:rsidR="008254A0" w:rsidRPr="008254A0">
        <w:rPr>
          <w:sz w:val="24"/>
          <w:szCs w:val="24"/>
        </w:rPr>
        <w:t xml:space="preserve"> L’individuazione</w:t>
      </w:r>
      <w:r w:rsidR="00461E97" w:rsidRPr="008254A0">
        <w:rPr>
          <w:sz w:val="24"/>
          <w:szCs w:val="24"/>
        </w:rPr>
        <w:t xml:space="preserve"> del relativo personale rientrante nelle citate fattispecie è stata </w:t>
      </w:r>
      <w:proofErr w:type="gramStart"/>
      <w:r w:rsidR="00461E97" w:rsidRPr="008254A0">
        <w:rPr>
          <w:sz w:val="24"/>
          <w:szCs w:val="24"/>
        </w:rPr>
        <w:t>effettuata</w:t>
      </w:r>
      <w:proofErr w:type="gramEnd"/>
      <w:r w:rsidR="00461E97" w:rsidRPr="008254A0">
        <w:rPr>
          <w:sz w:val="24"/>
          <w:szCs w:val="24"/>
        </w:rPr>
        <w:t xml:space="preserve"> dalla SOC Risorse Umane </w:t>
      </w:r>
      <w:r w:rsidR="008254A0" w:rsidRPr="008254A0">
        <w:rPr>
          <w:sz w:val="24"/>
          <w:szCs w:val="24"/>
        </w:rPr>
        <w:t xml:space="preserve">con specifica </w:t>
      </w:r>
      <w:r w:rsidR="00F12031">
        <w:rPr>
          <w:sz w:val="24"/>
          <w:szCs w:val="24"/>
        </w:rPr>
        <w:t>mail del 25 marzo 2025</w:t>
      </w:r>
      <w:r w:rsidR="008254A0" w:rsidRPr="008254A0">
        <w:rPr>
          <w:sz w:val="24"/>
          <w:szCs w:val="24"/>
        </w:rPr>
        <w:t xml:space="preserve">, di </w:t>
      </w:r>
      <w:r w:rsidR="00461E97" w:rsidRPr="008254A0">
        <w:rPr>
          <w:sz w:val="24"/>
          <w:szCs w:val="24"/>
        </w:rPr>
        <w:t>aggiorna</w:t>
      </w:r>
      <w:r w:rsidR="008254A0" w:rsidRPr="008254A0">
        <w:rPr>
          <w:sz w:val="24"/>
          <w:szCs w:val="24"/>
        </w:rPr>
        <w:t>mento del</w:t>
      </w:r>
      <w:r w:rsidR="00461E97" w:rsidRPr="008254A0">
        <w:rPr>
          <w:sz w:val="24"/>
          <w:szCs w:val="24"/>
        </w:rPr>
        <w:t xml:space="preserve"> database utilizzato per le valutazioni anno 202</w:t>
      </w:r>
      <w:r w:rsidR="00F12031">
        <w:rPr>
          <w:sz w:val="24"/>
          <w:szCs w:val="24"/>
        </w:rPr>
        <w:t>4</w:t>
      </w:r>
      <w:r w:rsidR="00461E97" w:rsidRPr="008254A0">
        <w:rPr>
          <w:sz w:val="24"/>
          <w:szCs w:val="24"/>
        </w:rPr>
        <w:t>.</w:t>
      </w:r>
    </w:p>
    <w:p w:rsidR="003832A1" w:rsidRPr="008254A0" w:rsidRDefault="003832A1" w:rsidP="008254A0">
      <w:pPr>
        <w:spacing w:line="276" w:lineRule="auto"/>
        <w:ind w:firstLine="708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8254A0">
        <w:rPr>
          <w:rFonts w:eastAsia="Arial"/>
          <w:color w:val="000000"/>
          <w:sz w:val="24"/>
          <w:szCs w:val="24"/>
        </w:rPr>
        <w:t>Esplicite raccomandazioni sono state già inviate con specifica nota a tutti i dirigenti valutatori individuati nei Direttori di Dipartimento, Direttori SOC, Responsabili SOSD e Responsabili di SOS (</w:t>
      </w:r>
      <w:proofErr w:type="gramStart"/>
      <w:r w:rsidRPr="008254A0">
        <w:rPr>
          <w:rFonts w:eastAsia="Arial"/>
          <w:b/>
          <w:color w:val="000000"/>
          <w:sz w:val="24"/>
          <w:szCs w:val="24"/>
        </w:rPr>
        <w:t>quest’ultimi</w:t>
      </w:r>
      <w:proofErr w:type="gramEnd"/>
      <w:r w:rsidRPr="008254A0">
        <w:rPr>
          <w:rFonts w:eastAsia="Arial"/>
          <w:b/>
          <w:color w:val="000000"/>
          <w:sz w:val="24"/>
          <w:szCs w:val="24"/>
        </w:rPr>
        <w:t xml:space="preserve"> esclusivamente se con personale formalmente assegnato</w:t>
      </w:r>
      <w:r w:rsidRPr="008254A0">
        <w:rPr>
          <w:rFonts w:eastAsia="Arial"/>
          <w:color w:val="000000"/>
          <w:sz w:val="24"/>
          <w:szCs w:val="24"/>
        </w:rPr>
        <w:t>)</w:t>
      </w:r>
      <w:r w:rsidR="00461E97" w:rsidRPr="008254A0">
        <w:rPr>
          <w:rFonts w:eastAsia="Arial"/>
          <w:color w:val="000000"/>
          <w:sz w:val="24"/>
          <w:szCs w:val="24"/>
        </w:rPr>
        <w:t>.</w:t>
      </w:r>
    </w:p>
    <w:p w:rsidR="003832A1" w:rsidRPr="003B5196" w:rsidRDefault="003832A1" w:rsidP="003B5196">
      <w:pPr>
        <w:spacing w:line="276" w:lineRule="auto"/>
        <w:ind w:firstLine="708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3B5196">
        <w:rPr>
          <w:rFonts w:eastAsia="Arial"/>
          <w:color w:val="000000"/>
          <w:sz w:val="24"/>
          <w:szCs w:val="24"/>
        </w:rPr>
        <w:t>Il dipendente ha quindici giorni, dall’avvenuta valutazione, per esaminare la propria scheda, accedendo al portale con le proprie credenziali e concordando o contestando (nelle forme previste) il giudizio espresso dal rispettivo valutatore; quest’ultimo, alla luce dell’eventuale contestazione, potrà apportare modifiche restituendo la scheda al valutato o lasciare invariata la valutazione trasmettendo la scheda all'OIV</w:t>
      </w:r>
      <w:r w:rsidR="00C43212" w:rsidRPr="003B5196">
        <w:rPr>
          <w:rFonts w:eastAsia="Arial"/>
          <w:color w:val="000000"/>
          <w:sz w:val="24"/>
          <w:szCs w:val="24"/>
        </w:rPr>
        <w:t>.</w:t>
      </w:r>
    </w:p>
    <w:p w:rsidR="00DD2138" w:rsidRPr="003B5196" w:rsidRDefault="00DD2138" w:rsidP="003B5196">
      <w:pPr>
        <w:spacing w:line="276" w:lineRule="auto"/>
        <w:ind w:firstLine="708"/>
        <w:jc w:val="both"/>
        <w:textAlignment w:val="baseline"/>
        <w:rPr>
          <w:rFonts w:eastAsia="Arial"/>
          <w:color w:val="000000"/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rFonts w:eastAsia="Arial"/>
          <w:b/>
          <w:color w:val="000000"/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rFonts w:eastAsia="Arial"/>
          <w:b/>
          <w:color w:val="000000"/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rFonts w:eastAsia="Arial"/>
          <w:b/>
          <w:color w:val="000000"/>
          <w:sz w:val="24"/>
          <w:szCs w:val="24"/>
        </w:rPr>
      </w:pPr>
    </w:p>
    <w:p w:rsidR="00DD2138" w:rsidRPr="008254A0" w:rsidRDefault="00DD2138" w:rsidP="003832A1">
      <w:pPr>
        <w:ind w:firstLine="708"/>
        <w:jc w:val="both"/>
        <w:rPr>
          <w:rFonts w:eastAsia="Arial"/>
          <w:b/>
          <w:color w:val="000000"/>
          <w:sz w:val="24"/>
          <w:szCs w:val="24"/>
        </w:rPr>
      </w:pPr>
    </w:p>
    <w:p w:rsidR="003832A1" w:rsidRDefault="003832A1" w:rsidP="008254A0">
      <w:pPr>
        <w:ind w:firstLine="1008"/>
        <w:jc w:val="both"/>
        <w:textAlignment w:val="baseline"/>
        <w:rPr>
          <w:rFonts w:eastAsia="Arial"/>
          <w:color w:val="000000"/>
          <w:sz w:val="24"/>
          <w:szCs w:val="24"/>
        </w:rPr>
      </w:pPr>
      <w:r w:rsidRPr="008254A0">
        <w:rPr>
          <w:rFonts w:eastAsia="Arial"/>
          <w:color w:val="000000"/>
          <w:sz w:val="24"/>
          <w:szCs w:val="24"/>
        </w:rPr>
        <w:t xml:space="preserve">Nel caso di scheda condivisa </w:t>
      </w:r>
      <w:r w:rsidRPr="008254A0">
        <w:rPr>
          <w:rFonts w:eastAsia="Arial"/>
          <w:b/>
          <w:color w:val="000000"/>
          <w:sz w:val="24"/>
          <w:szCs w:val="24"/>
          <w:u w:val="single"/>
        </w:rPr>
        <w:t>resta in capo al singolo dipendente valutato</w:t>
      </w:r>
      <w:r w:rsidRPr="008254A0">
        <w:rPr>
          <w:rFonts w:eastAsia="Arial"/>
          <w:color w:val="000000"/>
          <w:sz w:val="24"/>
          <w:szCs w:val="24"/>
        </w:rPr>
        <w:t xml:space="preserve"> l’onere dell’invio definitivo all’OIV </w:t>
      </w:r>
      <w:r w:rsidRPr="008254A0">
        <w:rPr>
          <w:rFonts w:eastAsia="Arial"/>
          <w:b/>
          <w:color w:val="000000"/>
          <w:sz w:val="24"/>
          <w:szCs w:val="24"/>
        </w:rPr>
        <w:t xml:space="preserve">entro la scadenza </w:t>
      </w:r>
      <w:proofErr w:type="gramStart"/>
      <w:r w:rsidRPr="008254A0">
        <w:rPr>
          <w:rFonts w:eastAsia="Arial"/>
          <w:b/>
          <w:color w:val="000000"/>
          <w:sz w:val="24"/>
          <w:szCs w:val="24"/>
        </w:rPr>
        <w:t>del</w:t>
      </w:r>
      <w:proofErr w:type="gramEnd"/>
      <w:r w:rsidRPr="008254A0">
        <w:rPr>
          <w:rFonts w:eastAsia="Arial"/>
          <w:b/>
          <w:color w:val="000000"/>
          <w:sz w:val="24"/>
          <w:szCs w:val="24"/>
        </w:rPr>
        <w:t xml:space="preserve"> </w:t>
      </w:r>
      <w:r w:rsidR="00F12031">
        <w:rPr>
          <w:rFonts w:eastAsia="Arial"/>
          <w:b/>
          <w:color w:val="000000"/>
          <w:sz w:val="24"/>
          <w:szCs w:val="24"/>
        </w:rPr>
        <w:t xml:space="preserve">05 agosto </w:t>
      </w:r>
      <w:r w:rsidRPr="008254A0">
        <w:rPr>
          <w:rFonts w:eastAsia="Arial"/>
          <w:b/>
          <w:color w:val="000000"/>
          <w:sz w:val="24"/>
          <w:szCs w:val="24"/>
        </w:rPr>
        <w:t>202</w:t>
      </w:r>
      <w:r w:rsidR="00F12031">
        <w:rPr>
          <w:rFonts w:eastAsia="Arial"/>
          <w:b/>
          <w:color w:val="000000"/>
          <w:sz w:val="24"/>
          <w:szCs w:val="24"/>
        </w:rPr>
        <w:t>5</w:t>
      </w:r>
      <w:r w:rsidRPr="008254A0">
        <w:rPr>
          <w:rFonts w:eastAsia="Arial"/>
          <w:b/>
          <w:color w:val="000000"/>
          <w:sz w:val="24"/>
          <w:szCs w:val="24"/>
        </w:rPr>
        <w:t xml:space="preserve">, </w:t>
      </w:r>
      <w:r w:rsidRPr="008254A0">
        <w:rPr>
          <w:rFonts w:eastAsia="Arial"/>
          <w:color w:val="000000"/>
          <w:sz w:val="24"/>
          <w:szCs w:val="24"/>
        </w:rPr>
        <w:t xml:space="preserve">secondo la procedura informatica utilizzando il comando: </w:t>
      </w:r>
      <w:r w:rsidRPr="008254A0">
        <w:rPr>
          <w:rFonts w:eastAsia="Arial"/>
          <w:b/>
          <w:color w:val="000000"/>
          <w:sz w:val="24"/>
          <w:szCs w:val="24"/>
        </w:rPr>
        <w:t>INVIA ALL’OIV</w:t>
      </w:r>
      <w:r w:rsidRPr="008254A0">
        <w:rPr>
          <w:rFonts w:eastAsia="Arial"/>
          <w:color w:val="000000"/>
          <w:sz w:val="24"/>
          <w:szCs w:val="24"/>
        </w:rPr>
        <w:t xml:space="preserve">. </w:t>
      </w:r>
    </w:p>
    <w:p w:rsidR="003832A1" w:rsidRPr="008254A0" w:rsidRDefault="003832A1" w:rsidP="008254A0">
      <w:pPr>
        <w:spacing w:line="276" w:lineRule="auto"/>
        <w:ind w:firstLine="708"/>
        <w:jc w:val="both"/>
        <w:rPr>
          <w:rFonts w:eastAsia="Arial"/>
          <w:b/>
          <w:strike/>
          <w:color w:val="000000"/>
          <w:sz w:val="24"/>
          <w:szCs w:val="24"/>
        </w:rPr>
      </w:pPr>
      <w:r w:rsidRPr="008254A0">
        <w:rPr>
          <w:sz w:val="24"/>
          <w:szCs w:val="24"/>
        </w:rPr>
        <w:t xml:space="preserve">Per tale data dovranno essere completate le fasi di pertinenza dei valutatori e dei valutati. Trascorsi 15gg dalla valutazione, sia per inadempienza nell'invio all’OIV da parte del valutato che del valutatore, si </w:t>
      </w:r>
      <w:proofErr w:type="gramStart"/>
      <w:r w:rsidRPr="008254A0">
        <w:rPr>
          <w:sz w:val="24"/>
          <w:szCs w:val="24"/>
        </w:rPr>
        <w:t>provvederà</w:t>
      </w:r>
      <w:proofErr w:type="gramEnd"/>
      <w:r w:rsidRPr="008254A0">
        <w:rPr>
          <w:sz w:val="24"/>
          <w:szCs w:val="24"/>
        </w:rPr>
        <w:t>, secondo regolamento, all'acquisizione d’ufficio delle schede al fine di non inficiare la tempistica per l’erogazione delle premialità al personale</w:t>
      </w:r>
      <w:r w:rsidR="00A70C7E" w:rsidRPr="008254A0">
        <w:rPr>
          <w:sz w:val="24"/>
          <w:szCs w:val="24"/>
        </w:rPr>
        <w:t>.</w:t>
      </w:r>
      <w:r w:rsidRPr="008254A0">
        <w:rPr>
          <w:sz w:val="24"/>
          <w:szCs w:val="24"/>
        </w:rPr>
        <w:t xml:space="preserve"> </w:t>
      </w:r>
    </w:p>
    <w:p w:rsidR="003832A1" w:rsidRDefault="003832A1" w:rsidP="008254A0">
      <w:pPr>
        <w:spacing w:line="276" w:lineRule="auto"/>
        <w:ind w:firstLine="708"/>
        <w:jc w:val="both"/>
        <w:rPr>
          <w:sz w:val="24"/>
          <w:szCs w:val="24"/>
        </w:rPr>
      </w:pPr>
      <w:r w:rsidRPr="008254A0">
        <w:rPr>
          <w:sz w:val="24"/>
          <w:szCs w:val="24"/>
        </w:rPr>
        <w:t xml:space="preserve">Eventuali deroghe, potranno essere prese in  considerazione esclusivamente su indicazione della SOC Risorse Umane alla quale a valutazione ultimata saranno trasmesse ufficialmente le </w:t>
      </w:r>
      <w:proofErr w:type="gramStart"/>
      <w:r w:rsidRPr="008254A0">
        <w:rPr>
          <w:sz w:val="24"/>
          <w:szCs w:val="24"/>
        </w:rPr>
        <w:t>risultanze</w:t>
      </w:r>
      <w:proofErr w:type="gramEnd"/>
      <w:r w:rsidRPr="008254A0">
        <w:rPr>
          <w:sz w:val="24"/>
          <w:szCs w:val="24"/>
        </w:rPr>
        <w:t xml:space="preserve"> ottenute per i successivi provvedimenti di competenza.</w:t>
      </w:r>
    </w:p>
    <w:p w:rsidR="00DD2138" w:rsidRDefault="00DD2138" w:rsidP="008254A0">
      <w:pPr>
        <w:spacing w:line="276" w:lineRule="auto"/>
        <w:ind w:firstLine="708"/>
        <w:jc w:val="both"/>
        <w:rPr>
          <w:sz w:val="24"/>
          <w:szCs w:val="24"/>
        </w:rPr>
      </w:pPr>
    </w:p>
    <w:p w:rsidR="00DD2138" w:rsidRDefault="00DD2138" w:rsidP="008254A0">
      <w:pPr>
        <w:spacing w:line="276" w:lineRule="auto"/>
        <w:ind w:firstLine="708"/>
        <w:jc w:val="both"/>
        <w:rPr>
          <w:sz w:val="24"/>
          <w:szCs w:val="24"/>
        </w:rPr>
      </w:pPr>
    </w:p>
    <w:p w:rsidR="00DD2138" w:rsidRPr="008254A0" w:rsidRDefault="00DD2138" w:rsidP="008254A0">
      <w:pPr>
        <w:spacing w:line="276" w:lineRule="auto"/>
        <w:ind w:firstLine="708"/>
        <w:jc w:val="both"/>
        <w:rPr>
          <w:sz w:val="24"/>
          <w:szCs w:val="24"/>
        </w:rPr>
      </w:pPr>
    </w:p>
    <w:p w:rsidR="005B24A2" w:rsidRDefault="003832A1" w:rsidP="009326F8">
      <w:pPr>
        <w:ind w:left="4248" w:firstLine="708"/>
        <w:jc w:val="both"/>
        <w:rPr>
          <w:sz w:val="24"/>
          <w:szCs w:val="24"/>
        </w:rPr>
      </w:pPr>
      <w:bookmarkStart w:id="0" w:name="_GoBack"/>
      <w:bookmarkEnd w:id="0"/>
      <w:r w:rsidRPr="008254A0">
        <w:rPr>
          <w:sz w:val="24"/>
          <w:szCs w:val="24"/>
        </w:rPr>
        <w:t>Il Direttore S.O.C.  STP-OIV</w:t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  <w:t xml:space="preserve">   </w:t>
      </w:r>
      <w:r w:rsidRPr="008254A0">
        <w:rPr>
          <w:sz w:val="24"/>
          <w:szCs w:val="24"/>
        </w:rPr>
        <w:tab/>
        <w:t xml:space="preserve">   </w:t>
      </w:r>
      <w:r w:rsidRPr="008254A0">
        <w:rPr>
          <w:sz w:val="24"/>
          <w:szCs w:val="24"/>
        </w:rPr>
        <w:tab/>
      </w:r>
      <w:r w:rsidR="008254A0">
        <w:rPr>
          <w:sz w:val="24"/>
          <w:szCs w:val="24"/>
        </w:rPr>
        <w:t xml:space="preserve">   </w:t>
      </w:r>
      <w:r w:rsidRPr="008254A0">
        <w:rPr>
          <w:sz w:val="24"/>
          <w:szCs w:val="24"/>
        </w:rPr>
        <w:t xml:space="preserve">   (</w:t>
      </w:r>
      <w:r w:rsidRPr="008254A0">
        <w:rPr>
          <w:i/>
          <w:sz w:val="24"/>
          <w:szCs w:val="24"/>
        </w:rPr>
        <w:t>dott. Antonio Gianni</w:t>
      </w:r>
      <w:r w:rsidRPr="008254A0">
        <w:rPr>
          <w:sz w:val="24"/>
          <w:szCs w:val="24"/>
        </w:rPr>
        <w:t>)</w:t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  <w:r w:rsidRPr="008254A0">
        <w:rPr>
          <w:sz w:val="24"/>
          <w:szCs w:val="24"/>
        </w:rPr>
        <w:tab/>
      </w: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5B24A2" w:rsidRDefault="005B24A2" w:rsidP="003832A1">
      <w:pPr>
        <w:ind w:firstLine="708"/>
        <w:jc w:val="both"/>
        <w:rPr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sz w:val="24"/>
          <w:szCs w:val="24"/>
        </w:rPr>
      </w:pPr>
    </w:p>
    <w:p w:rsidR="00DD2138" w:rsidRDefault="00DD2138" w:rsidP="003832A1">
      <w:pPr>
        <w:ind w:firstLine="708"/>
        <w:jc w:val="both"/>
        <w:rPr>
          <w:sz w:val="24"/>
          <w:szCs w:val="24"/>
        </w:rPr>
      </w:pPr>
    </w:p>
    <w:p w:rsidR="00DD2138" w:rsidRPr="008254A0" w:rsidRDefault="00DD2138" w:rsidP="003832A1">
      <w:pPr>
        <w:ind w:firstLine="708"/>
        <w:jc w:val="both"/>
        <w:rPr>
          <w:sz w:val="24"/>
          <w:szCs w:val="24"/>
        </w:rPr>
      </w:pPr>
    </w:p>
    <w:p w:rsidR="003832A1" w:rsidRPr="008254A0" w:rsidRDefault="003832A1" w:rsidP="003832A1">
      <w:pPr>
        <w:jc w:val="both"/>
        <w:rPr>
          <w:b/>
          <w:sz w:val="24"/>
          <w:szCs w:val="24"/>
        </w:rPr>
      </w:pPr>
      <w:r w:rsidRPr="008254A0">
        <w:rPr>
          <w:b/>
          <w:sz w:val="24"/>
          <w:szCs w:val="24"/>
        </w:rPr>
        <w:t>Procedura recupero password:</w:t>
      </w:r>
    </w:p>
    <w:p w:rsidR="003832A1" w:rsidRPr="008254A0" w:rsidRDefault="003832A1" w:rsidP="003832A1">
      <w:pPr>
        <w:jc w:val="both"/>
        <w:rPr>
          <w:sz w:val="24"/>
          <w:szCs w:val="24"/>
        </w:rPr>
      </w:pPr>
      <w:r w:rsidRPr="008254A0">
        <w:rPr>
          <w:sz w:val="24"/>
          <w:szCs w:val="24"/>
        </w:rPr>
        <w:t xml:space="preserve">Nel caso di dimenticanza delle proprie credenziali di accesso  le stesse potranno essere richieste via mail a : </w:t>
      </w:r>
      <w:hyperlink r:id="rId8" w:history="1">
        <w:r w:rsidRPr="008254A0">
          <w:rPr>
            <w:rStyle w:val="Collegamentoipertestuale"/>
            <w:b/>
            <w:sz w:val="24"/>
            <w:szCs w:val="24"/>
          </w:rPr>
          <w:t>valutazione@aspcs.it</w:t>
        </w:r>
      </w:hyperlink>
      <w:r w:rsidRPr="008254A0">
        <w:rPr>
          <w:sz w:val="24"/>
          <w:szCs w:val="24"/>
        </w:rPr>
        <w:t xml:space="preserve"> </w:t>
      </w:r>
    </w:p>
    <w:p w:rsidR="003832A1" w:rsidRPr="008254A0" w:rsidRDefault="003832A1" w:rsidP="003832A1">
      <w:pPr>
        <w:jc w:val="both"/>
        <w:rPr>
          <w:sz w:val="24"/>
          <w:szCs w:val="24"/>
        </w:rPr>
      </w:pPr>
      <w:r w:rsidRPr="008254A0">
        <w:rPr>
          <w:sz w:val="24"/>
          <w:szCs w:val="24"/>
        </w:rPr>
        <w:t>Oggetto: r</w:t>
      </w:r>
      <w:r w:rsidRPr="008254A0">
        <w:rPr>
          <w:b/>
          <w:sz w:val="24"/>
          <w:szCs w:val="24"/>
        </w:rPr>
        <w:t>ecupero credenziali accesso valutazione.</w:t>
      </w:r>
    </w:p>
    <w:p w:rsidR="003832A1" w:rsidRPr="008254A0" w:rsidRDefault="003832A1" w:rsidP="003832A1">
      <w:pPr>
        <w:jc w:val="both"/>
        <w:rPr>
          <w:i/>
          <w:sz w:val="24"/>
          <w:szCs w:val="24"/>
        </w:rPr>
      </w:pPr>
      <w:r w:rsidRPr="008254A0">
        <w:rPr>
          <w:b/>
          <w:sz w:val="24"/>
          <w:szCs w:val="24"/>
        </w:rPr>
        <w:t xml:space="preserve">Inserire: </w:t>
      </w:r>
      <w:r w:rsidRPr="008254A0">
        <w:rPr>
          <w:sz w:val="24"/>
          <w:szCs w:val="24"/>
        </w:rPr>
        <w:t xml:space="preserve">Cognome - Nome – Codice Fiscale – </w:t>
      </w:r>
      <w:r w:rsidRPr="008254A0">
        <w:rPr>
          <w:sz w:val="24"/>
          <w:szCs w:val="24"/>
          <w:u w:val="single"/>
        </w:rPr>
        <w:t>eventuale password da utilizzare</w:t>
      </w:r>
      <w:r w:rsidRPr="008254A0">
        <w:rPr>
          <w:sz w:val="24"/>
          <w:szCs w:val="24"/>
        </w:rPr>
        <w:t xml:space="preserve"> (</w:t>
      </w:r>
      <w:r w:rsidRPr="008254A0">
        <w:rPr>
          <w:i/>
          <w:sz w:val="24"/>
          <w:szCs w:val="24"/>
        </w:rPr>
        <w:t xml:space="preserve">in assenza di tale ultima indicazione sarà assegnata una password d’ufficio). </w:t>
      </w:r>
    </w:p>
    <w:p w:rsidR="00066992" w:rsidRPr="008254A0" w:rsidRDefault="003832A1" w:rsidP="00EA2DA2">
      <w:pPr>
        <w:jc w:val="both"/>
        <w:rPr>
          <w:b/>
          <w:i/>
          <w:sz w:val="24"/>
          <w:szCs w:val="24"/>
        </w:rPr>
      </w:pPr>
      <w:r w:rsidRPr="008254A0">
        <w:rPr>
          <w:b/>
          <w:sz w:val="24"/>
          <w:szCs w:val="24"/>
        </w:rPr>
        <w:t>N.B. NON SARANNO FORNITE PASSWORD TELEFONICAMENTE</w:t>
      </w:r>
      <w:r w:rsidRPr="008254A0">
        <w:rPr>
          <w:b/>
          <w:i/>
          <w:sz w:val="24"/>
          <w:szCs w:val="24"/>
        </w:rPr>
        <w:t>.</w:t>
      </w:r>
    </w:p>
    <w:p w:rsidR="00066992" w:rsidRPr="008254A0" w:rsidRDefault="00066992" w:rsidP="00066992">
      <w:pPr>
        <w:spacing w:line="276" w:lineRule="auto"/>
        <w:rPr>
          <w:b/>
          <w:i/>
          <w:sz w:val="24"/>
          <w:szCs w:val="24"/>
        </w:rPr>
      </w:pPr>
    </w:p>
    <w:sectPr w:rsidR="00066992" w:rsidRPr="008254A0">
      <w:type w:val="continuous"/>
      <w:pgSz w:w="1191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661"/>
    <w:multiLevelType w:val="hybridMultilevel"/>
    <w:tmpl w:val="62DACED6"/>
    <w:lvl w:ilvl="0" w:tplc="0410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3BE916E2"/>
    <w:multiLevelType w:val="multilevel"/>
    <w:tmpl w:val="FD8C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323CD0"/>
    <w:multiLevelType w:val="hybridMultilevel"/>
    <w:tmpl w:val="4FA25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B3F6B"/>
    <w:multiLevelType w:val="hybridMultilevel"/>
    <w:tmpl w:val="F15C0410"/>
    <w:lvl w:ilvl="0" w:tplc="D48CB1F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en-US" w:bidi="ar-SA"/>
      </w:rPr>
    </w:lvl>
    <w:lvl w:ilvl="1" w:tplc="629C612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9783C9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ED80DF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8D28D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BECCA1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83A5B2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C8CE8F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DA6C20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>
    <w:nsid w:val="799464F9"/>
    <w:multiLevelType w:val="hybridMultilevel"/>
    <w:tmpl w:val="E91C7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F1"/>
    <w:rsid w:val="00017E7E"/>
    <w:rsid w:val="00047D1A"/>
    <w:rsid w:val="00066992"/>
    <w:rsid w:val="00073209"/>
    <w:rsid w:val="000D1A53"/>
    <w:rsid w:val="000D5C56"/>
    <w:rsid w:val="000E1619"/>
    <w:rsid w:val="000E1C88"/>
    <w:rsid w:val="00110C6E"/>
    <w:rsid w:val="0014139C"/>
    <w:rsid w:val="001B5E82"/>
    <w:rsid w:val="001C36CE"/>
    <w:rsid w:val="001D02D8"/>
    <w:rsid w:val="001D5E4A"/>
    <w:rsid w:val="0027069B"/>
    <w:rsid w:val="0028122D"/>
    <w:rsid w:val="002C5644"/>
    <w:rsid w:val="00310CC7"/>
    <w:rsid w:val="00321FEE"/>
    <w:rsid w:val="003832A1"/>
    <w:rsid w:val="003B0E55"/>
    <w:rsid w:val="003B5196"/>
    <w:rsid w:val="003C63AD"/>
    <w:rsid w:val="003D161A"/>
    <w:rsid w:val="003E1964"/>
    <w:rsid w:val="004372E3"/>
    <w:rsid w:val="00461E97"/>
    <w:rsid w:val="004D27ED"/>
    <w:rsid w:val="00505C17"/>
    <w:rsid w:val="00513D97"/>
    <w:rsid w:val="00526BDA"/>
    <w:rsid w:val="00547104"/>
    <w:rsid w:val="00562B04"/>
    <w:rsid w:val="005633E6"/>
    <w:rsid w:val="005B24A2"/>
    <w:rsid w:val="005D4E23"/>
    <w:rsid w:val="005E3988"/>
    <w:rsid w:val="00611881"/>
    <w:rsid w:val="006213AA"/>
    <w:rsid w:val="0063335B"/>
    <w:rsid w:val="0065318F"/>
    <w:rsid w:val="00672852"/>
    <w:rsid w:val="006B1106"/>
    <w:rsid w:val="006E3799"/>
    <w:rsid w:val="006E5CDD"/>
    <w:rsid w:val="006F7193"/>
    <w:rsid w:val="00751703"/>
    <w:rsid w:val="007617F7"/>
    <w:rsid w:val="007B26D6"/>
    <w:rsid w:val="007C6F20"/>
    <w:rsid w:val="007D71FA"/>
    <w:rsid w:val="0080066D"/>
    <w:rsid w:val="008254A0"/>
    <w:rsid w:val="00840F35"/>
    <w:rsid w:val="00897B92"/>
    <w:rsid w:val="008B0ECE"/>
    <w:rsid w:val="00924C2E"/>
    <w:rsid w:val="00925516"/>
    <w:rsid w:val="009326F8"/>
    <w:rsid w:val="009D3278"/>
    <w:rsid w:val="009D7917"/>
    <w:rsid w:val="009E7664"/>
    <w:rsid w:val="00A105A0"/>
    <w:rsid w:val="00A36F53"/>
    <w:rsid w:val="00A70C7E"/>
    <w:rsid w:val="00A71EF8"/>
    <w:rsid w:val="00A722B8"/>
    <w:rsid w:val="00A82D57"/>
    <w:rsid w:val="00AF7113"/>
    <w:rsid w:val="00B37369"/>
    <w:rsid w:val="00B91AF1"/>
    <w:rsid w:val="00C36E97"/>
    <w:rsid w:val="00C43212"/>
    <w:rsid w:val="00C6201E"/>
    <w:rsid w:val="00C72A12"/>
    <w:rsid w:val="00C95615"/>
    <w:rsid w:val="00CA22E6"/>
    <w:rsid w:val="00CD510A"/>
    <w:rsid w:val="00CE1614"/>
    <w:rsid w:val="00CF0C13"/>
    <w:rsid w:val="00D112F2"/>
    <w:rsid w:val="00D41326"/>
    <w:rsid w:val="00D4577A"/>
    <w:rsid w:val="00D50400"/>
    <w:rsid w:val="00D50E4D"/>
    <w:rsid w:val="00D825E4"/>
    <w:rsid w:val="00DD2138"/>
    <w:rsid w:val="00E14891"/>
    <w:rsid w:val="00E26CB1"/>
    <w:rsid w:val="00E52854"/>
    <w:rsid w:val="00E66117"/>
    <w:rsid w:val="00EA2DA2"/>
    <w:rsid w:val="00EA7E25"/>
    <w:rsid w:val="00EC2A80"/>
    <w:rsid w:val="00ED065D"/>
    <w:rsid w:val="00F12031"/>
    <w:rsid w:val="00F1557E"/>
    <w:rsid w:val="00F32E18"/>
    <w:rsid w:val="00FA20D1"/>
    <w:rsid w:val="00FC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5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3E6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62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5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3E6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62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utazione@aspcs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sp.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Settimo Buccafusco</cp:lastModifiedBy>
  <cp:revision>3</cp:revision>
  <cp:lastPrinted>2025-06-19T15:30:00Z</cp:lastPrinted>
  <dcterms:created xsi:type="dcterms:W3CDTF">2025-06-19T15:36:00Z</dcterms:created>
  <dcterms:modified xsi:type="dcterms:W3CDTF">2025-06-24T10:59:00Z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2021-12-21T00:00:00Z</vt:filetime>
  </property>
</Properties>
</file>