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9391"/>
        <w:gridCol w:w="273"/>
        <w:gridCol w:w="236"/>
      </w:tblGrid>
      <w:tr w:rsidR="008157A7" w:rsidTr="00EA67C2">
        <w:trPr>
          <w:trHeight w:val="1828"/>
        </w:trPr>
        <w:tc>
          <w:tcPr>
            <w:tcW w:w="4744" w:type="pct"/>
          </w:tcPr>
          <w:p w:rsidR="008157A7" w:rsidRPr="009A1702" w:rsidRDefault="008157A7" w:rsidP="00EA67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181725" cy="17240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:rsidR="008157A7" w:rsidRPr="009A1702" w:rsidRDefault="008157A7" w:rsidP="00EA67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:rsidR="008157A7" w:rsidRPr="009A1702" w:rsidRDefault="008157A7" w:rsidP="00EA67C2">
            <w:pPr>
              <w:tabs>
                <w:tab w:val="left" w:pos="6240"/>
              </w:tabs>
            </w:pPr>
          </w:p>
        </w:tc>
      </w:tr>
    </w:tbl>
    <w:p w:rsidR="00E671FE" w:rsidRDefault="00D847E6" w:rsidP="00897F67">
      <w:pPr>
        <w:rPr>
          <w:b/>
          <w:i/>
        </w:rPr>
      </w:pPr>
      <w:proofErr w:type="gramStart"/>
      <w:r w:rsidRPr="00421472">
        <w:rPr>
          <w:rFonts w:ascii="Verdana" w:hAnsi="Verdana"/>
          <w:b/>
          <w:i/>
        </w:rPr>
        <w:t xml:space="preserve">U.O.C. </w:t>
      </w:r>
      <w:r w:rsidRPr="00421472">
        <w:rPr>
          <w:b/>
          <w:bCs/>
          <w:i/>
        </w:rPr>
        <w:t>.</w:t>
      </w:r>
      <w:proofErr w:type="gramEnd"/>
      <w:r w:rsidRPr="00421472">
        <w:rPr>
          <w:b/>
          <w:bCs/>
          <w:i/>
        </w:rPr>
        <w:t xml:space="preserve"> </w:t>
      </w:r>
      <w:r w:rsidRPr="00421472">
        <w:rPr>
          <w:b/>
          <w:i/>
        </w:rPr>
        <w:t>Gestione, Valorizzazione, Sviluppo e Formazione delle Risorse Umane</w:t>
      </w:r>
    </w:p>
    <w:p w:rsidR="00D847E6" w:rsidRDefault="00D847E6" w:rsidP="00897F67">
      <w:pPr>
        <w:rPr>
          <w:b/>
          <w:i/>
        </w:rPr>
      </w:pPr>
    </w:p>
    <w:p w:rsidR="00C65C0B" w:rsidRDefault="00C06732" w:rsidP="00897F67">
      <w:pPr>
        <w:rPr>
          <w:b/>
          <w:i/>
        </w:rPr>
      </w:pPr>
      <w:r>
        <w:rPr>
          <w:b/>
          <w:i/>
        </w:rPr>
        <w:t>PROT. 12735 DEL 30/01/2024</w:t>
      </w:r>
    </w:p>
    <w:p w:rsidR="006A5AFA" w:rsidRDefault="00E3312A" w:rsidP="00403E9E">
      <w:pPr>
        <w:jc w:val="right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 xml:space="preserve">A </w:t>
      </w:r>
      <w:r w:rsidR="006A5AFA">
        <w:rPr>
          <w:rFonts w:ascii="Book Antiqua" w:hAnsi="Book Antiqua"/>
          <w:b/>
          <w:sz w:val="28"/>
          <w:szCs w:val="28"/>
        </w:rPr>
        <w:t xml:space="preserve">TUTTE LE DIPENDENTI </w:t>
      </w:r>
    </w:p>
    <w:p w:rsidR="00D847E6" w:rsidRDefault="006A5AFA" w:rsidP="00403E9E">
      <w:pPr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 TEMPO INDETERMINATO</w:t>
      </w:r>
    </w:p>
    <w:p w:rsidR="006A5AFA" w:rsidRPr="002773C7" w:rsidRDefault="006A5AFA" w:rsidP="00403E9E">
      <w:pPr>
        <w:jc w:val="right"/>
        <w:rPr>
          <w:rFonts w:ascii="Book Antiqua" w:hAnsi="Book Antiqua"/>
          <w:b/>
          <w:sz w:val="28"/>
          <w:szCs w:val="28"/>
        </w:rPr>
      </w:pPr>
    </w:p>
    <w:p w:rsidR="00C03314" w:rsidRPr="002773C7" w:rsidRDefault="00E3312A" w:rsidP="00E3312A">
      <w:pPr>
        <w:jc w:val="center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>AVVISO</w:t>
      </w:r>
    </w:p>
    <w:p w:rsidR="00C03314" w:rsidRPr="002773C7" w:rsidRDefault="00C03314" w:rsidP="00C03314">
      <w:pPr>
        <w:jc w:val="both"/>
        <w:rPr>
          <w:rFonts w:ascii="Book Antiqua" w:hAnsi="Book Antiqua"/>
          <w:sz w:val="28"/>
          <w:szCs w:val="28"/>
        </w:rPr>
      </w:pPr>
    </w:p>
    <w:p w:rsidR="00731175" w:rsidRPr="002773C7" w:rsidRDefault="00E3312A" w:rsidP="00816F56">
      <w:pPr>
        <w:jc w:val="both"/>
        <w:rPr>
          <w:rFonts w:ascii="Book Antiqua" w:hAnsi="Book Antiqua"/>
          <w:sz w:val="28"/>
          <w:szCs w:val="28"/>
        </w:rPr>
      </w:pPr>
      <w:r w:rsidRPr="002773C7">
        <w:rPr>
          <w:rFonts w:ascii="Book Antiqua" w:hAnsi="Book Antiqua"/>
          <w:sz w:val="28"/>
          <w:szCs w:val="28"/>
        </w:rPr>
        <w:t xml:space="preserve">Si comunica a </w:t>
      </w:r>
      <w:r w:rsidR="006A5AFA">
        <w:rPr>
          <w:rFonts w:ascii="Book Antiqua" w:hAnsi="Book Antiqua"/>
          <w:sz w:val="28"/>
          <w:szCs w:val="28"/>
        </w:rPr>
        <w:t>tutte le dipendenti</w:t>
      </w:r>
      <w:r w:rsidRPr="002773C7">
        <w:rPr>
          <w:rFonts w:ascii="Book Antiqua" w:hAnsi="Book Antiqua"/>
          <w:sz w:val="28"/>
          <w:szCs w:val="28"/>
        </w:rPr>
        <w:t xml:space="preserve"> </w:t>
      </w:r>
      <w:r w:rsidR="006A5AFA">
        <w:rPr>
          <w:rFonts w:ascii="Book Antiqua" w:hAnsi="Book Antiqua"/>
          <w:sz w:val="28"/>
          <w:szCs w:val="28"/>
        </w:rPr>
        <w:t xml:space="preserve">a tempo </w:t>
      </w:r>
      <w:r w:rsidR="006A5AFA" w:rsidRPr="00C65C0B">
        <w:rPr>
          <w:rFonts w:ascii="Book Antiqua" w:hAnsi="Book Antiqua"/>
          <w:b/>
          <w:sz w:val="32"/>
          <w:szCs w:val="32"/>
        </w:rPr>
        <w:t>indeterminato</w:t>
      </w:r>
      <w:r w:rsidR="006A5AFA">
        <w:rPr>
          <w:rFonts w:ascii="Book Antiqua" w:hAnsi="Book Antiqua"/>
          <w:sz w:val="28"/>
          <w:szCs w:val="28"/>
        </w:rPr>
        <w:t xml:space="preserve"> che la</w:t>
      </w:r>
      <w:r w:rsidR="006A5AFA" w:rsidRPr="006A5AFA">
        <w:rPr>
          <w:rFonts w:ascii="Book Antiqua" w:hAnsi="Book Antiqua"/>
          <w:sz w:val="28"/>
          <w:szCs w:val="28"/>
        </w:rPr>
        <w:t xml:space="preserve"> </w:t>
      </w:r>
      <w:r w:rsidR="006A5AFA">
        <w:rPr>
          <w:rFonts w:ascii="Book Antiqua" w:hAnsi="Book Antiqua"/>
          <w:sz w:val="28"/>
          <w:szCs w:val="28"/>
        </w:rPr>
        <w:t>L</w:t>
      </w:r>
      <w:r w:rsidR="006A5AFA" w:rsidRPr="006A5AFA">
        <w:rPr>
          <w:rFonts w:ascii="Book Antiqua" w:hAnsi="Book Antiqua"/>
          <w:sz w:val="28"/>
          <w:szCs w:val="28"/>
        </w:rPr>
        <w:t xml:space="preserve">egge di Bilancio 2024, prevede </w:t>
      </w:r>
      <w:r w:rsidR="00C65C0B">
        <w:rPr>
          <w:rFonts w:ascii="Book Antiqua" w:hAnsi="Book Antiqua"/>
          <w:b/>
          <w:bCs/>
          <w:sz w:val="28"/>
          <w:szCs w:val="28"/>
        </w:rPr>
        <w:t>per le sole</w:t>
      </w:r>
      <w:r w:rsidR="00C65C0B" w:rsidRPr="006A5AFA">
        <w:rPr>
          <w:rFonts w:ascii="Book Antiqua" w:hAnsi="Book Antiqua"/>
          <w:b/>
          <w:bCs/>
          <w:sz w:val="28"/>
          <w:szCs w:val="28"/>
        </w:rPr>
        <w:t xml:space="preserve"> lavoratrici madri</w:t>
      </w:r>
      <w:r w:rsidR="00C65C0B" w:rsidRPr="006A5AFA">
        <w:rPr>
          <w:rFonts w:ascii="Book Antiqua" w:hAnsi="Book Antiqua"/>
          <w:sz w:val="28"/>
          <w:szCs w:val="28"/>
        </w:rPr>
        <w:t xml:space="preserve"> </w:t>
      </w:r>
      <w:r w:rsidR="006A5AFA" w:rsidRPr="00C65C0B">
        <w:rPr>
          <w:rFonts w:ascii="Book Antiqua" w:hAnsi="Book Antiqua"/>
          <w:b/>
          <w:sz w:val="28"/>
          <w:szCs w:val="28"/>
        </w:rPr>
        <w:t>un </w:t>
      </w:r>
      <w:proofErr w:type="gramStart"/>
      <w:r w:rsidR="006A5AFA" w:rsidRPr="006A5AFA">
        <w:rPr>
          <w:rFonts w:ascii="Book Antiqua" w:hAnsi="Book Antiqua"/>
          <w:b/>
          <w:bCs/>
          <w:sz w:val="28"/>
          <w:szCs w:val="28"/>
        </w:rPr>
        <w:t>nuovo  taglio</w:t>
      </w:r>
      <w:proofErr w:type="gramEnd"/>
      <w:r w:rsidR="006A5AFA" w:rsidRPr="006A5AFA">
        <w:rPr>
          <w:rFonts w:ascii="Book Antiqua" w:hAnsi="Book Antiqua"/>
          <w:b/>
          <w:bCs/>
          <w:sz w:val="28"/>
          <w:szCs w:val="28"/>
        </w:rPr>
        <w:t xml:space="preserve"> "rafforzato"  del cuneo contributivo. </w:t>
      </w:r>
    </w:p>
    <w:p w:rsidR="006A5AFA" w:rsidRDefault="006A5AFA" w:rsidP="00816F5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Più precisamente, p</w:t>
      </w:r>
      <w:r w:rsidRPr="006A5AFA">
        <w:rPr>
          <w:rFonts w:ascii="Book Antiqua" w:hAnsi="Book Antiqua"/>
          <w:sz w:val="28"/>
          <w:szCs w:val="28"/>
        </w:rPr>
        <w:t>er i periodi di paga dal 1° gennaio 2024 al 31 dicembre 2026, viene riconosciuto un esonero del 100 per cento dei contributi previdenziali a carico delle lavoratrici madri di tre o più figli</w:t>
      </w:r>
      <w:r w:rsidR="00C65C0B">
        <w:rPr>
          <w:rFonts w:ascii="Book Antiqua" w:hAnsi="Book Antiqua"/>
          <w:sz w:val="28"/>
          <w:szCs w:val="28"/>
        </w:rPr>
        <w:t>,</w:t>
      </w:r>
      <w:r w:rsidRPr="006A5AFA">
        <w:rPr>
          <w:rFonts w:ascii="Book Antiqua" w:hAnsi="Book Antiqua"/>
          <w:sz w:val="28"/>
          <w:szCs w:val="28"/>
        </w:rPr>
        <w:t> con rapporto di lavoro dipendente a tempo indeterminato</w:t>
      </w:r>
      <w:r w:rsidR="00C65C0B">
        <w:rPr>
          <w:rFonts w:ascii="Book Antiqua" w:hAnsi="Book Antiqua"/>
          <w:sz w:val="28"/>
          <w:szCs w:val="28"/>
        </w:rPr>
        <w:t>,</w:t>
      </w:r>
      <w:r w:rsidRPr="006A5AFA">
        <w:rPr>
          <w:rFonts w:ascii="Book Antiqua" w:hAnsi="Book Antiqua"/>
          <w:sz w:val="28"/>
          <w:szCs w:val="28"/>
        </w:rPr>
        <w:t> fino al compimento del diciottesimo anno di età del figlio più piccolo, nel limite massimo annuo di 3.000 euro</w:t>
      </w:r>
      <w:r>
        <w:rPr>
          <w:rFonts w:ascii="Book Antiqua" w:hAnsi="Book Antiqua"/>
          <w:sz w:val="28"/>
          <w:szCs w:val="28"/>
        </w:rPr>
        <w:t xml:space="preserve"> riparametrato su base mensile </w:t>
      </w:r>
      <w:r w:rsidRPr="006A5AFA">
        <w:rPr>
          <w:rFonts w:ascii="Book Antiqua" w:hAnsi="Book Antiqua"/>
          <w:sz w:val="28"/>
          <w:szCs w:val="28"/>
        </w:rPr>
        <w:t>(3000/12= 250)</w:t>
      </w:r>
      <w:r>
        <w:rPr>
          <w:rFonts w:ascii="Book Antiqua" w:hAnsi="Book Antiqua"/>
          <w:sz w:val="28"/>
          <w:szCs w:val="28"/>
        </w:rPr>
        <w:t>.</w:t>
      </w:r>
    </w:p>
    <w:p w:rsidR="008855B4" w:rsidRPr="006A5AFA" w:rsidRDefault="006A5AFA" w:rsidP="00816F56">
      <w:pPr>
        <w:jc w:val="both"/>
        <w:rPr>
          <w:rFonts w:ascii="Book Antiqua" w:hAnsi="Book Antiqua"/>
          <w:sz w:val="28"/>
          <w:szCs w:val="28"/>
        </w:rPr>
      </w:pPr>
      <w:r w:rsidRPr="006A5AFA">
        <w:rPr>
          <w:rFonts w:ascii="Book Antiqua" w:hAnsi="Book Antiqua"/>
          <w:sz w:val="28"/>
          <w:szCs w:val="28"/>
        </w:rPr>
        <w:t>In via sperimentale, per l’anno 2024, tale esonero è riconosciuto anche alle lavoratrici madri di due figli</w:t>
      </w:r>
      <w:r w:rsidR="00C65C0B">
        <w:rPr>
          <w:rFonts w:ascii="Book Antiqua" w:hAnsi="Book Antiqua"/>
          <w:sz w:val="28"/>
          <w:szCs w:val="28"/>
        </w:rPr>
        <w:t>,</w:t>
      </w:r>
      <w:r w:rsidRPr="006A5AFA">
        <w:rPr>
          <w:rFonts w:ascii="Book Antiqua" w:hAnsi="Book Antiqua"/>
          <w:sz w:val="28"/>
          <w:szCs w:val="28"/>
        </w:rPr>
        <w:t xml:space="preserve"> con rapporto di lavoro dipendente a tempo indeterminato</w:t>
      </w:r>
      <w:r w:rsidR="00C65C0B">
        <w:rPr>
          <w:rFonts w:ascii="Book Antiqua" w:hAnsi="Book Antiqua"/>
          <w:sz w:val="28"/>
          <w:szCs w:val="28"/>
        </w:rPr>
        <w:t>,</w:t>
      </w:r>
      <w:r w:rsidRPr="006A5AFA">
        <w:rPr>
          <w:rFonts w:ascii="Book Antiqua" w:hAnsi="Book Antiqua"/>
          <w:sz w:val="28"/>
          <w:szCs w:val="28"/>
        </w:rPr>
        <w:t xml:space="preserve"> fino al mese del compimento del decimo anno di età del figlio più piccolo.</w:t>
      </w:r>
    </w:p>
    <w:p w:rsidR="00C65C0B" w:rsidRDefault="006A5AFA" w:rsidP="006A5AFA">
      <w:pPr>
        <w:jc w:val="both"/>
        <w:rPr>
          <w:rFonts w:ascii="Book Antiqua" w:hAnsi="Book Antiqua"/>
          <w:sz w:val="28"/>
          <w:szCs w:val="28"/>
        </w:rPr>
      </w:pPr>
      <w:r w:rsidRPr="006A5AFA">
        <w:rPr>
          <w:rFonts w:ascii="Book Antiqua" w:hAnsi="Book Antiqua"/>
          <w:sz w:val="28"/>
          <w:szCs w:val="28"/>
        </w:rPr>
        <w:t xml:space="preserve">Pertanto, </w:t>
      </w:r>
      <w:r>
        <w:rPr>
          <w:rFonts w:ascii="Book Antiqua" w:hAnsi="Book Antiqua"/>
          <w:sz w:val="28"/>
          <w:szCs w:val="28"/>
        </w:rPr>
        <w:t xml:space="preserve">le dipendenti interessate </w:t>
      </w:r>
      <w:r w:rsidR="00C65C0B">
        <w:rPr>
          <w:rFonts w:ascii="Book Antiqua" w:hAnsi="Book Antiqua"/>
          <w:sz w:val="28"/>
          <w:szCs w:val="28"/>
        </w:rPr>
        <w:t>ad una delle misure su</w:t>
      </w:r>
      <w:r>
        <w:rPr>
          <w:rFonts w:ascii="Book Antiqua" w:hAnsi="Book Antiqua"/>
          <w:sz w:val="28"/>
          <w:szCs w:val="28"/>
        </w:rPr>
        <w:t xml:space="preserve">indicate, dovranno presentare una autocertificazione indicando i requisiti posseduti nonché i dati anagrafici dei figli che rientrano nelle condizioni di cui alla normativa di Legge. </w:t>
      </w:r>
    </w:p>
    <w:p w:rsidR="006A5AFA" w:rsidRDefault="006A5AFA" w:rsidP="006A5AF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Detta autocerti</w:t>
      </w:r>
      <w:r w:rsidR="001D03BC">
        <w:rPr>
          <w:rFonts w:ascii="Book Antiqua" w:hAnsi="Book Antiqua"/>
          <w:sz w:val="28"/>
          <w:szCs w:val="28"/>
        </w:rPr>
        <w:t>ficazione dovrà essere consegnata agli</w:t>
      </w:r>
      <w:r>
        <w:rPr>
          <w:rFonts w:ascii="Book Antiqua" w:hAnsi="Book Antiqua"/>
          <w:sz w:val="28"/>
          <w:szCs w:val="28"/>
        </w:rPr>
        <w:t xml:space="preserve"> Uffici CED Stipendiali peri</w:t>
      </w:r>
      <w:r w:rsidR="001D03BC">
        <w:rPr>
          <w:rFonts w:ascii="Book Antiqua" w:hAnsi="Book Antiqua"/>
          <w:sz w:val="28"/>
          <w:szCs w:val="28"/>
        </w:rPr>
        <w:t>ferici per sede di appartenenza che, in attesa di ricevere istruzioni con Circolare specifica dell’INPS, provvederanno a</w:t>
      </w:r>
      <w:r w:rsidR="00C65C0B">
        <w:rPr>
          <w:rFonts w:ascii="Book Antiqua" w:hAnsi="Book Antiqua"/>
          <w:sz w:val="28"/>
          <w:szCs w:val="28"/>
        </w:rPr>
        <w:t>d</w:t>
      </w:r>
      <w:r w:rsidR="001D03BC">
        <w:rPr>
          <w:rFonts w:ascii="Book Antiqua" w:hAnsi="Book Antiqua"/>
          <w:sz w:val="28"/>
          <w:szCs w:val="28"/>
        </w:rPr>
        <w:t xml:space="preserve"> aggiornare le anagrafiche dei figli.</w:t>
      </w:r>
    </w:p>
    <w:p w:rsidR="006A5AFA" w:rsidRPr="00C06732" w:rsidRDefault="006A5AFA" w:rsidP="00816F56">
      <w:pPr>
        <w:jc w:val="both"/>
        <w:rPr>
          <w:rFonts w:ascii="Book Antiqua" w:hAnsi="Book Antiqua"/>
          <w:sz w:val="28"/>
          <w:szCs w:val="28"/>
        </w:rPr>
      </w:pPr>
    </w:p>
    <w:p w:rsidR="008855B4" w:rsidRPr="00C06732" w:rsidRDefault="008855B4" w:rsidP="00816F56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</w:rPr>
        <w:t xml:space="preserve">   </w:t>
      </w:r>
      <w:r w:rsidRPr="00C06732">
        <w:rPr>
          <w:rFonts w:ascii="Book Antiqua" w:hAnsi="Book Antiqua"/>
          <w:b/>
        </w:rPr>
        <w:t xml:space="preserve">Il </w:t>
      </w:r>
      <w:r w:rsidR="00C06732">
        <w:rPr>
          <w:rFonts w:ascii="Book Antiqua" w:hAnsi="Book Antiqua"/>
          <w:b/>
        </w:rPr>
        <w:t>Direttore f.f.</w:t>
      </w:r>
      <w:r w:rsidRPr="00C06732">
        <w:rPr>
          <w:rFonts w:ascii="Book Antiqua" w:hAnsi="Book Antiqua"/>
          <w:b/>
        </w:rPr>
        <w:t xml:space="preserve"> UOC Gestione, Valorizzazione, </w:t>
      </w:r>
    </w:p>
    <w:p w:rsidR="008855B4" w:rsidRPr="00C06732" w:rsidRDefault="00C06732" w:rsidP="008855B4">
      <w:pPr>
        <w:ind w:left="2832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8855B4" w:rsidRPr="00C06732">
        <w:rPr>
          <w:rFonts w:ascii="Book Antiqua" w:hAnsi="Book Antiqua"/>
          <w:b/>
        </w:rPr>
        <w:t xml:space="preserve"> Sviluppo e Formazione delle Risorse Umane</w:t>
      </w:r>
    </w:p>
    <w:p w:rsidR="008855B4" w:rsidRPr="00C06732" w:rsidRDefault="008855B4" w:rsidP="008855B4">
      <w:pPr>
        <w:ind w:left="2832" w:firstLine="708"/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="00C06732">
        <w:rPr>
          <w:rFonts w:ascii="Book Antiqua" w:hAnsi="Book Antiqua"/>
          <w:b/>
        </w:rPr>
        <w:t xml:space="preserve">  </w:t>
      </w:r>
      <w:r w:rsidRPr="00C06732">
        <w:rPr>
          <w:rFonts w:ascii="Book Antiqua" w:hAnsi="Book Antiqua"/>
          <w:b/>
        </w:rPr>
        <w:t xml:space="preserve">   Dott.ssa Fabiola RIZZUTO</w:t>
      </w:r>
    </w:p>
    <w:p w:rsidR="008855B4" w:rsidRPr="00C06732" w:rsidRDefault="008855B4" w:rsidP="001D03B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  <w:t xml:space="preserve">  </w:t>
      </w:r>
      <w:r w:rsidR="00C06732">
        <w:rPr>
          <w:rFonts w:ascii="Book Antiqua" w:hAnsi="Book Antiqua"/>
          <w:b/>
        </w:rPr>
        <w:t xml:space="preserve">  </w:t>
      </w:r>
      <w:bookmarkStart w:id="0" w:name="_GoBack"/>
      <w:bookmarkEnd w:id="0"/>
      <w:r w:rsidRPr="00C06732">
        <w:rPr>
          <w:rFonts w:ascii="Book Antiqua" w:hAnsi="Book Antiqua"/>
          <w:b/>
        </w:rPr>
        <w:t xml:space="preserve">           (F I R M A T O )</w:t>
      </w:r>
    </w:p>
    <w:sectPr w:rsidR="008855B4" w:rsidRPr="00C06732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5D26A7"/>
    <w:multiLevelType w:val="hybridMultilevel"/>
    <w:tmpl w:val="D930BEAC"/>
    <w:lvl w:ilvl="0" w:tplc="4F7A814C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AE615F"/>
    <w:multiLevelType w:val="hybridMultilevel"/>
    <w:tmpl w:val="493E2BAE"/>
    <w:lvl w:ilvl="0" w:tplc="9F6A2A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086"/>
    <w:multiLevelType w:val="hybridMultilevel"/>
    <w:tmpl w:val="0AAA5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21C7B"/>
    <w:multiLevelType w:val="hybridMultilevel"/>
    <w:tmpl w:val="ED16EFFA"/>
    <w:lvl w:ilvl="0" w:tplc="ED5A250E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14"/>
    <w:rsid w:val="000051E5"/>
    <w:rsid w:val="000102F1"/>
    <w:rsid w:val="00030AC9"/>
    <w:rsid w:val="000317DA"/>
    <w:rsid w:val="00037401"/>
    <w:rsid w:val="000846CA"/>
    <w:rsid w:val="000C2449"/>
    <w:rsid w:val="000F4D68"/>
    <w:rsid w:val="001126CE"/>
    <w:rsid w:val="001203A7"/>
    <w:rsid w:val="0012113D"/>
    <w:rsid w:val="00140155"/>
    <w:rsid w:val="00155925"/>
    <w:rsid w:val="00160FA2"/>
    <w:rsid w:val="00186B06"/>
    <w:rsid w:val="00194164"/>
    <w:rsid w:val="001D03BC"/>
    <w:rsid w:val="001D0D7F"/>
    <w:rsid w:val="001E5B58"/>
    <w:rsid w:val="00210A0E"/>
    <w:rsid w:val="0023480E"/>
    <w:rsid w:val="0024762B"/>
    <w:rsid w:val="0026247C"/>
    <w:rsid w:val="002773C7"/>
    <w:rsid w:val="002B6B26"/>
    <w:rsid w:val="002C3CDE"/>
    <w:rsid w:val="002C5793"/>
    <w:rsid w:val="002D3D15"/>
    <w:rsid w:val="002F7A7B"/>
    <w:rsid w:val="00314C6F"/>
    <w:rsid w:val="00322757"/>
    <w:rsid w:val="003263CB"/>
    <w:rsid w:val="00341ED7"/>
    <w:rsid w:val="003421EE"/>
    <w:rsid w:val="00350DD5"/>
    <w:rsid w:val="00366113"/>
    <w:rsid w:val="003720C9"/>
    <w:rsid w:val="003C1F78"/>
    <w:rsid w:val="003E1F11"/>
    <w:rsid w:val="003E7018"/>
    <w:rsid w:val="00403E9E"/>
    <w:rsid w:val="0041332B"/>
    <w:rsid w:val="00463B40"/>
    <w:rsid w:val="004A6108"/>
    <w:rsid w:val="004C44E8"/>
    <w:rsid w:val="004C4EE4"/>
    <w:rsid w:val="004D5CAF"/>
    <w:rsid w:val="004F2E6D"/>
    <w:rsid w:val="004F4BED"/>
    <w:rsid w:val="004F55BB"/>
    <w:rsid w:val="0050318D"/>
    <w:rsid w:val="0052080D"/>
    <w:rsid w:val="0053796D"/>
    <w:rsid w:val="0054387A"/>
    <w:rsid w:val="00591B91"/>
    <w:rsid w:val="005A307C"/>
    <w:rsid w:val="005A5267"/>
    <w:rsid w:val="005D7507"/>
    <w:rsid w:val="006066CB"/>
    <w:rsid w:val="00607108"/>
    <w:rsid w:val="006116B2"/>
    <w:rsid w:val="0063535B"/>
    <w:rsid w:val="006375B4"/>
    <w:rsid w:val="00660A7B"/>
    <w:rsid w:val="006746D1"/>
    <w:rsid w:val="006909C2"/>
    <w:rsid w:val="00694037"/>
    <w:rsid w:val="0069691E"/>
    <w:rsid w:val="006A5AFA"/>
    <w:rsid w:val="006C13B9"/>
    <w:rsid w:val="006D49D3"/>
    <w:rsid w:val="006D73E2"/>
    <w:rsid w:val="00700C43"/>
    <w:rsid w:val="00701532"/>
    <w:rsid w:val="00710DBD"/>
    <w:rsid w:val="00731175"/>
    <w:rsid w:val="0075668A"/>
    <w:rsid w:val="00777BAA"/>
    <w:rsid w:val="007801BF"/>
    <w:rsid w:val="007845A7"/>
    <w:rsid w:val="00797C11"/>
    <w:rsid w:val="007A1874"/>
    <w:rsid w:val="007A2488"/>
    <w:rsid w:val="007B0DEB"/>
    <w:rsid w:val="007D5AB1"/>
    <w:rsid w:val="007F0C35"/>
    <w:rsid w:val="007F1F73"/>
    <w:rsid w:val="008058FA"/>
    <w:rsid w:val="008157A7"/>
    <w:rsid w:val="00816301"/>
    <w:rsid w:val="00816F56"/>
    <w:rsid w:val="00852476"/>
    <w:rsid w:val="00856A5A"/>
    <w:rsid w:val="008703B7"/>
    <w:rsid w:val="008806FB"/>
    <w:rsid w:val="008855B4"/>
    <w:rsid w:val="00897F67"/>
    <w:rsid w:val="008F677F"/>
    <w:rsid w:val="00965C25"/>
    <w:rsid w:val="00983C72"/>
    <w:rsid w:val="009B2CC0"/>
    <w:rsid w:val="009D6251"/>
    <w:rsid w:val="009D7DAE"/>
    <w:rsid w:val="009E163C"/>
    <w:rsid w:val="009E20C5"/>
    <w:rsid w:val="00A051AE"/>
    <w:rsid w:val="00A17A41"/>
    <w:rsid w:val="00A23633"/>
    <w:rsid w:val="00A406AE"/>
    <w:rsid w:val="00A6203D"/>
    <w:rsid w:val="00A73616"/>
    <w:rsid w:val="00A8296F"/>
    <w:rsid w:val="00AB01D4"/>
    <w:rsid w:val="00AB7C13"/>
    <w:rsid w:val="00AE08AF"/>
    <w:rsid w:val="00AF0B5A"/>
    <w:rsid w:val="00AF2366"/>
    <w:rsid w:val="00AF57E8"/>
    <w:rsid w:val="00B40508"/>
    <w:rsid w:val="00B70E58"/>
    <w:rsid w:val="00B7260A"/>
    <w:rsid w:val="00B9161A"/>
    <w:rsid w:val="00BD3EAC"/>
    <w:rsid w:val="00C03314"/>
    <w:rsid w:val="00C06732"/>
    <w:rsid w:val="00C43FAF"/>
    <w:rsid w:val="00C472F1"/>
    <w:rsid w:val="00C65C0B"/>
    <w:rsid w:val="00C94A58"/>
    <w:rsid w:val="00CA2C29"/>
    <w:rsid w:val="00CA4E49"/>
    <w:rsid w:val="00CB1AC5"/>
    <w:rsid w:val="00D1224F"/>
    <w:rsid w:val="00D12B44"/>
    <w:rsid w:val="00D145F0"/>
    <w:rsid w:val="00D31780"/>
    <w:rsid w:val="00D40AB2"/>
    <w:rsid w:val="00D47456"/>
    <w:rsid w:val="00D55218"/>
    <w:rsid w:val="00D5737B"/>
    <w:rsid w:val="00D7418C"/>
    <w:rsid w:val="00D77256"/>
    <w:rsid w:val="00D814B6"/>
    <w:rsid w:val="00D847E6"/>
    <w:rsid w:val="00DA1505"/>
    <w:rsid w:val="00DB136B"/>
    <w:rsid w:val="00DB2B64"/>
    <w:rsid w:val="00DB345B"/>
    <w:rsid w:val="00DD5911"/>
    <w:rsid w:val="00DE0520"/>
    <w:rsid w:val="00DE496A"/>
    <w:rsid w:val="00DE6A05"/>
    <w:rsid w:val="00E0417F"/>
    <w:rsid w:val="00E06955"/>
    <w:rsid w:val="00E3312A"/>
    <w:rsid w:val="00E52FFE"/>
    <w:rsid w:val="00E54739"/>
    <w:rsid w:val="00E671FE"/>
    <w:rsid w:val="00E71F90"/>
    <w:rsid w:val="00E73072"/>
    <w:rsid w:val="00E74F25"/>
    <w:rsid w:val="00E80515"/>
    <w:rsid w:val="00E97D2A"/>
    <w:rsid w:val="00EC153B"/>
    <w:rsid w:val="00EF4001"/>
    <w:rsid w:val="00EF7524"/>
    <w:rsid w:val="00F01A72"/>
    <w:rsid w:val="00F46B1B"/>
    <w:rsid w:val="00F53FF8"/>
    <w:rsid w:val="00F65330"/>
    <w:rsid w:val="00F662CD"/>
    <w:rsid w:val="00F6767D"/>
    <w:rsid w:val="00FD0AD2"/>
    <w:rsid w:val="00FD1D34"/>
    <w:rsid w:val="00FD3DE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32FB"/>
  <w15:docId w15:val="{17DF81C0-76FC-48DC-9CCD-53AEC68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3C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B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71F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FE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816F56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6A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Chieffa Maria</cp:lastModifiedBy>
  <cp:revision>2</cp:revision>
  <cp:lastPrinted>2022-06-21T09:01:00Z</cp:lastPrinted>
  <dcterms:created xsi:type="dcterms:W3CDTF">2024-01-30T10:57:00Z</dcterms:created>
  <dcterms:modified xsi:type="dcterms:W3CDTF">2024-01-30T10:57:00Z</dcterms:modified>
</cp:coreProperties>
</file>