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6" w:type="pct"/>
        <w:tblLayout w:type="fixed"/>
        <w:tblLook w:val="04A0" w:firstRow="1" w:lastRow="0" w:firstColumn="1" w:lastColumn="0" w:noHBand="0" w:noVBand="1"/>
      </w:tblPr>
      <w:tblGrid>
        <w:gridCol w:w="9391"/>
        <w:gridCol w:w="273"/>
        <w:gridCol w:w="236"/>
      </w:tblGrid>
      <w:tr w:rsidR="008157A7" w14:paraId="43D76811" w14:textId="77777777" w:rsidTr="00EA67C2">
        <w:trPr>
          <w:trHeight w:val="1828"/>
        </w:trPr>
        <w:tc>
          <w:tcPr>
            <w:tcW w:w="4744" w:type="pct"/>
          </w:tcPr>
          <w:p w14:paraId="3BD4862A" w14:textId="77777777" w:rsidR="008157A7" w:rsidRPr="009A1702" w:rsidRDefault="008157A7" w:rsidP="00EA67C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7EE1C65" wp14:editId="54C40739">
                  <wp:extent cx="6181725" cy="1724025"/>
                  <wp:effectExtent l="19050" t="0" r="952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pct"/>
          </w:tcPr>
          <w:p w14:paraId="632BD365" w14:textId="77777777" w:rsidR="008157A7" w:rsidRPr="009A1702" w:rsidRDefault="008157A7" w:rsidP="00EA67C2">
            <w:pPr>
              <w:rPr>
                <w:rFonts w:ascii="Book Antiqua" w:hAnsi="Book Antiqua"/>
                <w:b/>
              </w:rPr>
            </w:pPr>
          </w:p>
        </w:tc>
        <w:tc>
          <w:tcPr>
            <w:tcW w:w="117" w:type="pct"/>
          </w:tcPr>
          <w:p w14:paraId="2359B73D" w14:textId="77777777" w:rsidR="008157A7" w:rsidRPr="009A1702" w:rsidRDefault="008157A7" w:rsidP="00EA67C2">
            <w:pPr>
              <w:tabs>
                <w:tab w:val="left" w:pos="6240"/>
              </w:tabs>
            </w:pPr>
          </w:p>
        </w:tc>
      </w:tr>
    </w:tbl>
    <w:p w14:paraId="39C023E6" w14:textId="77777777" w:rsidR="00E671FE" w:rsidRDefault="00A46E67" w:rsidP="00897F67">
      <w:pPr>
        <w:rPr>
          <w:b/>
          <w:i/>
        </w:rPr>
      </w:pPr>
      <w:r>
        <w:rPr>
          <w:rFonts w:ascii="Verdana" w:hAnsi="Verdana"/>
          <w:b/>
          <w:i/>
        </w:rPr>
        <w:t>DIREZIONE GENERALE</w:t>
      </w:r>
    </w:p>
    <w:p w14:paraId="1B2E1296" w14:textId="7EA7B49A" w:rsidR="00C65C0B" w:rsidRDefault="00C06732" w:rsidP="00897F67">
      <w:pPr>
        <w:rPr>
          <w:b/>
          <w:i/>
        </w:rPr>
      </w:pPr>
      <w:r>
        <w:rPr>
          <w:b/>
          <w:i/>
        </w:rPr>
        <w:t xml:space="preserve">PROT. </w:t>
      </w:r>
      <w:r w:rsidR="00ED04C6">
        <w:rPr>
          <w:b/>
          <w:i/>
        </w:rPr>
        <w:t>136467</w:t>
      </w:r>
      <w:r>
        <w:rPr>
          <w:b/>
          <w:i/>
        </w:rPr>
        <w:t xml:space="preserve"> DEL </w:t>
      </w:r>
      <w:r w:rsidR="00ED04C6">
        <w:rPr>
          <w:b/>
          <w:i/>
        </w:rPr>
        <w:t>04/11/2024</w:t>
      </w:r>
    </w:p>
    <w:p w14:paraId="518BCAC6" w14:textId="77777777" w:rsidR="006C1F39" w:rsidRDefault="006C1F39" w:rsidP="003D66C6">
      <w:pPr>
        <w:jc w:val="right"/>
        <w:rPr>
          <w:rFonts w:ascii="Book Antiqua" w:hAnsi="Book Antiqua"/>
          <w:b/>
          <w:sz w:val="28"/>
          <w:szCs w:val="28"/>
        </w:rPr>
      </w:pPr>
    </w:p>
    <w:p w14:paraId="7AEEF64D" w14:textId="77777777" w:rsidR="003D66C6" w:rsidRDefault="00E3312A" w:rsidP="003D66C6">
      <w:pPr>
        <w:jc w:val="right"/>
        <w:rPr>
          <w:rFonts w:ascii="Book Antiqua" w:hAnsi="Book Antiqua"/>
          <w:b/>
          <w:sz w:val="28"/>
          <w:szCs w:val="28"/>
        </w:rPr>
      </w:pPr>
      <w:r w:rsidRPr="002773C7">
        <w:rPr>
          <w:rFonts w:ascii="Book Antiqua" w:hAnsi="Book Antiqua"/>
          <w:b/>
          <w:sz w:val="28"/>
          <w:szCs w:val="28"/>
        </w:rPr>
        <w:t xml:space="preserve">A </w:t>
      </w:r>
      <w:r w:rsidR="003D66C6">
        <w:rPr>
          <w:rFonts w:ascii="Book Antiqua" w:hAnsi="Book Antiqua"/>
          <w:b/>
          <w:sz w:val="28"/>
          <w:szCs w:val="28"/>
        </w:rPr>
        <w:t>TUTTO IL PERSONALE DIPENDENTE</w:t>
      </w:r>
    </w:p>
    <w:p w14:paraId="3C6BE926" w14:textId="77777777" w:rsidR="006A5AFA" w:rsidRDefault="006A5AFA" w:rsidP="00403E9E">
      <w:pPr>
        <w:jc w:val="right"/>
        <w:rPr>
          <w:rFonts w:ascii="Book Antiqua" w:hAnsi="Book Antiqua"/>
          <w:b/>
          <w:sz w:val="16"/>
          <w:szCs w:val="16"/>
        </w:rPr>
      </w:pPr>
    </w:p>
    <w:p w14:paraId="12DC3657" w14:textId="77777777" w:rsidR="00A46E67" w:rsidRDefault="00A46E67" w:rsidP="00403E9E">
      <w:pPr>
        <w:jc w:val="right"/>
        <w:rPr>
          <w:rFonts w:ascii="Book Antiqua" w:hAnsi="Book Antiqua"/>
          <w:b/>
          <w:sz w:val="16"/>
          <w:szCs w:val="16"/>
        </w:rPr>
      </w:pPr>
    </w:p>
    <w:p w14:paraId="251D71C9" w14:textId="77777777" w:rsidR="00A46E67" w:rsidRDefault="00A46E67" w:rsidP="00403E9E">
      <w:pPr>
        <w:jc w:val="right"/>
        <w:rPr>
          <w:rFonts w:ascii="Book Antiqua" w:hAnsi="Book Antiqua"/>
          <w:b/>
          <w:sz w:val="16"/>
          <w:szCs w:val="16"/>
        </w:rPr>
      </w:pPr>
    </w:p>
    <w:p w14:paraId="75A2FF1D" w14:textId="77777777" w:rsidR="00A46E67" w:rsidRDefault="00A46E67" w:rsidP="00403E9E">
      <w:pPr>
        <w:jc w:val="right"/>
        <w:rPr>
          <w:rFonts w:ascii="Book Antiqua" w:hAnsi="Book Antiqua"/>
          <w:b/>
          <w:sz w:val="16"/>
          <w:szCs w:val="16"/>
        </w:rPr>
      </w:pPr>
    </w:p>
    <w:p w14:paraId="0921E63D" w14:textId="77777777" w:rsidR="00A46E67" w:rsidRDefault="00A46E67" w:rsidP="00403E9E">
      <w:pPr>
        <w:jc w:val="right"/>
        <w:rPr>
          <w:rFonts w:ascii="Book Antiqua" w:hAnsi="Book Antiqua"/>
          <w:b/>
          <w:sz w:val="16"/>
          <w:szCs w:val="16"/>
        </w:rPr>
      </w:pPr>
    </w:p>
    <w:p w14:paraId="748A5872" w14:textId="77777777" w:rsidR="00A46E67" w:rsidRPr="008C53F9" w:rsidRDefault="00A46E67" w:rsidP="00403E9E">
      <w:pPr>
        <w:jc w:val="right"/>
        <w:rPr>
          <w:rFonts w:ascii="Book Antiqua" w:hAnsi="Book Antiqua"/>
          <w:b/>
          <w:sz w:val="16"/>
          <w:szCs w:val="16"/>
        </w:rPr>
      </w:pPr>
    </w:p>
    <w:p w14:paraId="7A7006A5" w14:textId="77777777" w:rsidR="00C03314" w:rsidRDefault="00E3312A" w:rsidP="00E3312A">
      <w:pPr>
        <w:jc w:val="center"/>
        <w:rPr>
          <w:rFonts w:ascii="Book Antiqua" w:hAnsi="Book Antiqua"/>
          <w:b/>
          <w:sz w:val="28"/>
          <w:szCs w:val="28"/>
        </w:rPr>
      </w:pPr>
      <w:r w:rsidRPr="002773C7">
        <w:rPr>
          <w:rFonts w:ascii="Book Antiqua" w:hAnsi="Book Antiqua"/>
          <w:b/>
          <w:sz w:val="28"/>
          <w:szCs w:val="28"/>
        </w:rPr>
        <w:t>AVVISO</w:t>
      </w:r>
    </w:p>
    <w:p w14:paraId="36BBE440" w14:textId="77777777" w:rsidR="00EF1FDA" w:rsidRDefault="00EF1FDA" w:rsidP="00E3312A">
      <w:pPr>
        <w:jc w:val="center"/>
        <w:rPr>
          <w:rFonts w:ascii="Book Antiqua" w:hAnsi="Book Antiqua"/>
          <w:b/>
          <w:sz w:val="16"/>
          <w:szCs w:val="16"/>
        </w:rPr>
      </w:pPr>
    </w:p>
    <w:p w14:paraId="61302BE9" w14:textId="77777777" w:rsidR="00A46E67" w:rsidRDefault="00A46E67" w:rsidP="00E3312A">
      <w:pPr>
        <w:jc w:val="center"/>
        <w:rPr>
          <w:rFonts w:ascii="Book Antiqua" w:hAnsi="Book Antiqua"/>
          <w:b/>
          <w:sz w:val="16"/>
          <w:szCs w:val="16"/>
        </w:rPr>
      </w:pPr>
    </w:p>
    <w:p w14:paraId="1011807C" w14:textId="77777777" w:rsidR="00A46E67" w:rsidRDefault="00A46E67" w:rsidP="00E3312A">
      <w:pPr>
        <w:jc w:val="center"/>
        <w:rPr>
          <w:rFonts w:ascii="Book Antiqua" w:hAnsi="Book Antiqua"/>
          <w:b/>
          <w:sz w:val="16"/>
          <w:szCs w:val="16"/>
        </w:rPr>
      </w:pPr>
    </w:p>
    <w:p w14:paraId="0A7ACBAC" w14:textId="77777777" w:rsidR="00A46E67" w:rsidRDefault="00A46E67" w:rsidP="00E3312A">
      <w:pPr>
        <w:jc w:val="center"/>
        <w:rPr>
          <w:rFonts w:ascii="Book Antiqua" w:hAnsi="Book Antiqua"/>
          <w:b/>
          <w:sz w:val="16"/>
          <w:szCs w:val="16"/>
        </w:rPr>
      </w:pPr>
    </w:p>
    <w:p w14:paraId="23E448EC" w14:textId="77777777" w:rsidR="00A46E67" w:rsidRDefault="00A46E67" w:rsidP="00E3312A">
      <w:pPr>
        <w:jc w:val="center"/>
        <w:rPr>
          <w:rFonts w:ascii="Book Antiqua" w:hAnsi="Book Antiqua"/>
          <w:b/>
          <w:sz w:val="16"/>
          <w:szCs w:val="16"/>
        </w:rPr>
      </w:pPr>
    </w:p>
    <w:p w14:paraId="07CE4B7F" w14:textId="77777777" w:rsidR="00A46E67" w:rsidRDefault="00A46E67" w:rsidP="00E3312A">
      <w:pPr>
        <w:jc w:val="center"/>
        <w:rPr>
          <w:rFonts w:ascii="Book Antiqua" w:hAnsi="Book Antiqua"/>
          <w:b/>
          <w:sz w:val="16"/>
          <w:szCs w:val="16"/>
        </w:rPr>
      </w:pPr>
    </w:p>
    <w:p w14:paraId="1032FEBD" w14:textId="77777777" w:rsidR="00A46E67" w:rsidRDefault="00A46E67" w:rsidP="00A46E67">
      <w:pPr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La Direzione generale dell’ASP di Cosenza informa tutti i dipendenti che con la retribuzione </w:t>
      </w:r>
      <w:r w:rsidR="00E41928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del 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mese di dicembre 2024, sarà pagata in busta paga la produttività </w:t>
      </w:r>
      <w:r w:rsidR="0088034E">
        <w:rPr>
          <w:rFonts w:ascii="Tahoma" w:hAnsi="Tahoma" w:cs="Tahoma"/>
          <w:color w:val="000000"/>
          <w:sz w:val="27"/>
          <w:szCs w:val="27"/>
          <w:shd w:val="clear" w:color="auto" w:fill="FFFFFF"/>
        </w:rPr>
        <w:t>per il personale del C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omparto ed il risultato per la Dirigenza </w:t>
      </w:r>
      <w:r w:rsidR="0088034E">
        <w:rPr>
          <w:rFonts w:ascii="Tahoma" w:hAnsi="Tahoma" w:cs="Tahoma"/>
          <w:color w:val="000000"/>
          <w:sz w:val="27"/>
          <w:szCs w:val="27"/>
          <w:shd w:val="clear" w:color="auto" w:fill="FFFFFF"/>
        </w:rPr>
        <w:t>relativamente all’anno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2023.</w:t>
      </w:r>
    </w:p>
    <w:p w14:paraId="0F634399" w14:textId="77777777" w:rsidR="00D66697" w:rsidRDefault="00A46E67" w:rsidP="00A46E67">
      <w:pPr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Si precisa che l’importo che verrà corrisposto influirà sull’aliquota Irpef in modo identico indipendentemente dal mese di erogazione nello stesso anno</w:t>
      </w:r>
      <w:r w:rsidR="00D6669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2024.</w:t>
      </w:r>
    </w:p>
    <w:p w14:paraId="6E24FB21" w14:textId="77777777" w:rsidR="00A46E67" w:rsidRDefault="00D66697" w:rsidP="00A46E67">
      <w:pPr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P</w:t>
      </w:r>
      <w:r w:rsidR="00A46E6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ertanto, 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alcun</w:t>
      </w:r>
      <w:r w:rsidR="00A46E6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aggravio di tributi 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sarà</w:t>
      </w:r>
      <w:r w:rsidR="00A46E6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generato dal pagamento di detta indennità nella busta paga di dicembre 2024.</w:t>
      </w:r>
    </w:p>
    <w:p w14:paraId="1BC303D2" w14:textId="77777777" w:rsidR="006C1F39" w:rsidRDefault="006C1F39" w:rsidP="00A46E67">
      <w:pPr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14:paraId="2376593F" w14:textId="77777777" w:rsidR="006C1F39" w:rsidRDefault="006C1F39" w:rsidP="00A46E67">
      <w:pPr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14:paraId="0E4A8415" w14:textId="77777777" w:rsidR="006C1F39" w:rsidRDefault="006C1F39" w:rsidP="00A46E67">
      <w:pPr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14:paraId="5BB9C3F6" w14:textId="77777777" w:rsidR="006C1F39" w:rsidRDefault="006C1F39" w:rsidP="00A46E67">
      <w:pPr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14:paraId="009FA643" w14:textId="77777777" w:rsidR="006C1F39" w:rsidRPr="006C1F39" w:rsidRDefault="006C1F39" w:rsidP="006C1F39">
      <w:pPr>
        <w:ind w:left="4956" w:firstLine="708"/>
        <w:jc w:val="both"/>
        <w:rPr>
          <w:rFonts w:ascii="Tahoma" w:hAnsi="Tahoma" w:cs="Tahoma"/>
          <w:b/>
          <w:color w:val="000000"/>
          <w:sz w:val="27"/>
          <w:szCs w:val="27"/>
          <w:shd w:val="clear" w:color="auto" w:fill="FFFFFF"/>
        </w:rPr>
      </w:pPr>
      <w:r w:rsidRPr="006C1F39">
        <w:rPr>
          <w:rFonts w:ascii="Tahoma" w:hAnsi="Tahoma" w:cs="Tahoma"/>
          <w:b/>
          <w:color w:val="000000"/>
          <w:sz w:val="27"/>
          <w:szCs w:val="27"/>
          <w:shd w:val="clear" w:color="auto" w:fill="FFFFFF"/>
        </w:rPr>
        <w:t>IL DIRETTORE GENERALE</w:t>
      </w:r>
    </w:p>
    <w:p w14:paraId="07BA0F6A" w14:textId="02C88111" w:rsidR="006C1F39" w:rsidRDefault="006C1F39" w:rsidP="006C1F39">
      <w:pPr>
        <w:ind w:left="4956" w:firstLine="708"/>
        <w:jc w:val="both"/>
        <w:rPr>
          <w:rFonts w:ascii="Tahoma" w:hAnsi="Tahoma" w:cs="Tahoma"/>
          <w:b/>
          <w:color w:val="000000"/>
          <w:sz w:val="27"/>
          <w:szCs w:val="27"/>
          <w:shd w:val="clear" w:color="auto" w:fill="FFFFFF"/>
        </w:rPr>
      </w:pPr>
      <w:r w:rsidRPr="006C1F39">
        <w:rPr>
          <w:rFonts w:ascii="Tahoma" w:hAnsi="Tahoma" w:cs="Tahoma"/>
          <w:b/>
          <w:color w:val="000000"/>
          <w:sz w:val="27"/>
          <w:szCs w:val="27"/>
          <w:shd w:val="clear" w:color="auto" w:fill="FFFFFF"/>
        </w:rPr>
        <w:t xml:space="preserve"> Dott. Antonio GRAZIANO</w:t>
      </w:r>
    </w:p>
    <w:p w14:paraId="610C2C3C" w14:textId="02328434" w:rsidR="00ED04C6" w:rsidRPr="006C1F39" w:rsidRDefault="00ED04C6" w:rsidP="006C1F39">
      <w:pPr>
        <w:ind w:left="4956" w:firstLine="708"/>
        <w:jc w:val="both"/>
        <w:rPr>
          <w:rFonts w:ascii="Book Antiqua" w:hAnsi="Book Antiqua"/>
          <w:b/>
          <w:sz w:val="16"/>
          <w:szCs w:val="16"/>
        </w:rPr>
      </w:pPr>
      <w:r>
        <w:rPr>
          <w:rFonts w:ascii="Tahoma" w:hAnsi="Tahoma" w:cs="Tahoma"/>
          <w:b/>
          <w:color w:val="000000"/>
          <w:sz w:val="27"/>
          <w:szCs w:val="27"/>
          <w:shd w:val="clear" w:color="auto" w:fill="FFFFFF"/>
        </w:rPr>
        <w:t xml:space="preserve">          (F I R M A T </w:t>
      </w:r>
      <w:proofErr w:type="gramStart"/>
      <w:r>
        <w:rPr>
          <w:rFonts w:ascii="Tahoma" w:hAnsi="Tahoma" w:cs="Tahoma"/>
          <w:b/>
          <w:color w:val="000000"/>
          <w:sz w:val="27"/>
          <w:szCs w:val="27"/>
          <w:shd w:val="clear" w:color="auto" w:fill="FFFFFF"/>
        </w:rPr>
        <w:t>O )</w:t>
      </w:r>
      <w:proofErr w:type="gramEnd"/>
    </w:p>
    <w:sectPr w:rsidR="00ED04C6" w:rsidRPr="006C1F39" w:rsidSect="00EF7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1499"/>
    <w:multiLevelType w:val="hybridMultilevel"/>
    <w:tmpl w:val="A75278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5D26A7"/>
    <w:multiLevelType w:val="hybridMultilevel"/>
    <w:tmpl w:val="D930BEAC"/>
    <w:lvl w:ilvl="0" w:tplc="4F7A814C">
      <w:numFmt w:val="bullet"/>
      <w:lvlText w:val="-"/>
      <w:lvlJc w:val="left"/>
      <w:pPr>
        <w:ind w:left="121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6AE615F"/>
    <w:multiLevelType w:val="hybridMultilevel"/>
    <w:tmpl w:val="493E2BAE"/>
    <w:lvl w:ilvl="0" w:tplc="9F6A2A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34ED"/>
    <w:multiLevelType w:val="hybridMultilevel"/>
    <w:tmpl w:val="71682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47086"/>
    <w:multiLevelType w:val="hybridMultilevel"/>
    <w:tmpl w:val="0AAA5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21C7B"/>
    <w:multiLevelType w:val="hybridMultilevel"/>
    <w:tmpl w:val="ED16EFFA"/>
    <w:lvl w:ilvl="0" w:tplc="ED5A250E">
      <w:numFmt w:val="bullet"/>
      <w:lvlText w:val="-"/>
      <w:lvlJc w:val="left"/>
      <w:pPr>
        <w:ind w:left="121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77C502A7"/>
    <w:multiLevelType w:val="hybridMultilevel"/>
    <w:tmpl w:val="DD244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14"/>
    <w:rsid w:val="000051E5"/>
    <w:rsid w:val="000102F1"/>
    <w:rsid w:val="00030AC9"/>
    <w:rsid w:val="000317DA"/>
    <w:rsid w:val="00037401"/>
    <w:rsid w:val="000846CA"/>
    <w:rsid w:val="000C2449"/>
    <w:rsid w:val="000F4D68"/>
    <w:rsid w:val="001126CE"/>
    <w:rsid w:val="001203A7"/>
    <w:rsid w:val="0012113D"/>
    <w:rsid w:val="00140155"/>
    <w:rsid w:val="00155925"/>
    <w:rsid w:val="00160FA2"/>
    <w:rsid w:val="00186B06"/>
    <w:rsid w:val="00194164"/>
    <w:rsid w:val="001D03BC"/>
    <w:rsid w:val="001D0D7F"/>
    <w:rsid w:val="001E5B58"/>
    <w:rsid w:val="00210A0E"/>
    <w:rsid w:val="0023480E"/>
    <w:rsid w:val="0024762B"/>
    <w:rsid w:val="0026247C"/>
    <w:rsid w:val="002773C7"/>
    <w:rsid w:val="002B6B26"/>
    <w:rsid w:val="002C3CDE"/>
    <w:rsid w:val="002C5793"/>
    <w:rsid w:val="002D3D15"/>
    <w:rsid w:val="002F7A7B"/>
    <w:rsid w:val="00314C6F"/>
    <w:rsid w:val="00322757"/>
    <w:rsid w:val="003263CB"/>
    <w:rsid w:val="00341ED7"/>
    <w:rsid w:val="003421EE"/>
    <w:rsid w:val="00350DD5"/>
    <w:rsid w:val="00366113"/>
    <w:rsid w:val="003720C9"/>
    <w:rsid w:val="003C1F78"/>
    <w:rsid w:val="003D66C6"/>
    <w:rsid w:val="003E1F11"/>
    <w:rsid w:val="003E7018"/>
    <w:rsid w:val="00403E9E"/>
    <w:rsid w:val="0041332B"/>
    <w:rsid w:val="00463B40"/>
    <w:rsid w:val="004A6108"/>
    <w:rsid w:val="004C44E8"/>
    <w:rsid w:val="004C4EE4"/>
    <w:rsid w:val="004D5CAF"/>
    <w:rsid w:val="004F2E6D"/>
    <w:rsid w:val="004F4BED"/>
    <w:rsid w:val="004F55BB"/>
    <w:rsid w:val="0050318D"/>
    <w:rsid w:val="0052080D"/>
    <w:rsid w:val="0053796D"/>
    <w:rsid w:val="0054387A"/>
    <w:rsid w:val="00591B91"/>
    <w:rsid w:val="005A307C"/>
    <w:rsid w:val="005A5267"/>
    <w:rsid w:val="005D7507"/>
    <w:rsid w:val="006066CB"/>
    <w:rsid w:val="00607108"/>
    <w:rsid w:val="006116B2"/>
    <w:rsid w:val="0063535B"/>
    <w:rsid w:val="006375B4"/>
    <w:rsid w:val="00660A7B"/>
    <w:rsid w:val="006746D1"/>
    <w:rsid w:val="006909C2"/>
    <w:rsid w:val="00694037"/>
    <w:rsid w:val="0069691E"/>
    <w:rsid w:val="006A5AFA"/>
    <w:rsid w:val="006C13B9"/>
    <w:rsid w:val="006C1F39"/>
    <w:rsid w:val="006D49D3"/>
    <w:rsid w:val="006D73E2"/>
    <w:rsid w:val="00700C43"/>
    <w:rsid w:val="00701532"/>
    <w:rsid w:val="00710DBD"/>
    <w:rsid w:val="00731175"/>
    <w:rsid w:val="0075668A"/>
    <w:rsid w:val="00777BAA"/>
    <w:rsid w:val="007801BF"/>
    <w:rsid w:val="007845A7"/>
    <w:rsid w:val="00797C11"/>
    <w:rsid w:val="007A1874"/>
    <w:rsid w:val="007A2488"/>
    <w:rsid w:val="007B0DEB"/>
    <w:rsid w:val="007D5AB1"/>
    <w:rsid w:val="007F0C35"/>
    <w:rsid w:val="007F1F73"/>
    <w:rsid w:val="008058FA"/>
    <w:rsid w:val="008157A7"/>
    <w:rsid w:val="00816301"/>
    <w:rsid w:val="00816F56"/>
    <w:rsid w:val="00852476"/>
    <w:rsid w:val="00856A5A"/>
    <w:rsid w:val="008703B7"/>
    <w:rsid w:val="0088034E"/>
    <w:rsid w:val="008806FB"/>
    <w:rsid w:val="008855B4"/>
    <w:rsid w:val="00897F67"/>
    <w:rsid w:val="008C53F9"/>
    <w:rsid w:val="008F677F"/>
    <w:rsid w:val="00965C25"/>
    <w:rsid w:val="00983C72"/>
    <w:rsid w:val="009B2CC0"/>
    <w:rsid w:val="009D6251"/>
    <w:rsid w:val="009D7DAE"/>
    <w:rsid w:val="009E163C"/>
    <w:rsid w:val="009E20C5"/>
    <w:rsid w:val="009E3FCC"/>
    <w:rsid w:val="00A051AE"/>
    <w:rsid w:val="00A17A41"/>
    <w:rsid w:val="00A23633"/>
    <w:rsid w:val="00A406AE"/>
    <w:rsid w:val="00A46E67"/>
    <w:rsid w:val="00A6203D"/>
    <w:rsid w:val="00A73616"/>
    <w:rsid w:val="00A8296F"/>
    <w:rsid w:val="00AB01D4"/>
    <w:rsid w:val="00AB7C13"/>
    <w:rsid w:val="00AE08AF"/>
    <w:rsid w:val="00AF0B5A"/>
    <w:rsid w:val="00AF2366"/>
    <w:rsid w:val="00AF57E8"/>
    <w:rsid w:val="00B40508"/>
    <w:rsid w:val="00B70E58"/>
    <w:rsid w:val="00B7260A"/>
    <w:rsid w:val="00B9161A"/>
    <w:rsid w:val="00BD3EAC"/>
    <w:rsid w:val="00C03314"/>
    <w:rsid w:val="00C06732"/>
    <w:rsid w:val="00C43FAF"/>
    <w:rsid w:val="00C472F1"/>
    <w:rsid w:val="00C65C0B"/>
    <w:rsid w:val="00C94A58"/>
    <w:rsid w:val="00CA2C29"/>
    <w:rsid w:val="00CA4E49"/>
    <w:rsid w:val="00CB1AC5"/>
    <w:rsid w:val="00D1224F"/>
    <w:rsid w:val="00D12B44"/>
    <w:rsid w:val="00D145F0"/>
    <w:rsid w:val="00D31780"/>
    <w:rsid w:val="00D40AB2"/>
    <w:rsid w:val="00D47456"/>
    <w:rsid w:val="00D55218"/>
    <w:rsid w:val="00D5737B"/>
    <w:rsid w:val="00D66697"/>
    <w:rsid w:val="00D7418C"/>
    <w:rsid w:val="00D77256"/>
    <w:rsid w:val="00D814B6"/>
    <w:rsid w:val="00D847E6"/>
    <w:rsid w:val="00DA1505"/>
    <w:rsid w:val="00DB136B"/>
    <w:rsid w:val="00DB2B64"/>
    <w:rsid w:val="00DB345B"/>
    <w:rsid w:val="00DD5911"/>
    <w:rsid w:val="00DE0520"/>
    <w:rsid w:val="00DE496A"/>
    <w:rsid w:val="00DE6A05"/>
    <w:rsid w:val="00E0417F"/>
    <w:rsid w:val="00E06955"/>
    <w:rsid w:val="00E2069A"/>
    <w:rsid w:val="00E3312A"/>
    <w:rsid w:val="00E41928"/>
    <w:rsid w:val="00E52FFE"/>
    <w:rsid w:val="00E54739"/>
    <w:rsid w:val="00E671FE"/>
    <w:rsid w:val="00E71F90"/>
    <w:rsid w:val="00E73072"/>
    <w:rsid w:val="00E74F25"/>
    <w:rsid w:val="00E80515"/>
    <w:rsid w:val="00E97D2A"/>
    <w:rsid w:val="00EC153B"/>
    <w:rsid w:val="00ED04C6"/>
    <w:rsid w:val="00EF1FDA"/>
    <w:rsid w:val="00EF4001"/>
    <w:rsid w:val="00EF7524"/>
    <w:rsid w:val="00F01A72"/>
    <w:rsid w:val="00F46B1B"/>
    <w:rsid w:val="00F53FF8"/>
    <w:rsid w:val="00F65330"/>
    <w:rsid w:val="00F662CD"/>
    <w:rsid w:val="00F6767D"/>
    <w:rsid w:val="00FD0AD2"/>
    <w:rsid w:val="00FD1D34"/>
    <w:rsid w:val="00FD3DE2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EB38"/>
  <w15:docId w15:val="{17DF81C0-76FC-48DC-9CCD-53AEC687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3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83C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5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5B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71F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FE"/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816F56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6A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Maria Chieffa</cp:lastModifiedBy>
  <cp:revision>2</cp:revision>
  <cp:lastPrinted>2024-11-04T09:08:00Z</cp:lastPrinted>
  <dcterms:created xsi:type="dcterms:W3CDTF">2024-11-05T06:41:00Z</dcterms:created>
  <dcterms:modified xsi:type="dcterms:W3CDTF">2024-11-05T06:41:00Z</dcterms:modified>
</cp:coreProperties>
</file>