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36" w:type="pct"/>
        <w:tblLayout w:type="fixed"/>
        <w:tblLook w:val="04A0" w:firstRow="1" w:lastRow="0" w:firstColumn="1" w:lastColumn="0" w:noHBand="0" w:noVBand="1"/>
      </w:tblPr>
      <w:tblGrid>
        <w:gridCol w:w="9391"/>
        <w:gridCol w:w="273"/>
        <w:gridCol w:w="236"/>
      </w:tblGrid>
      <w:tr w:rsidR="008157A7" w14:paraId="40D5956E" w14:textId="77777777" w:rsidTr="00EA67C2">
        <w:trPr>
          <w:trHeight w:val="1828"/>
        </w:trPr>
        <w:tc>
          <w:tcPr>
            <w:tcW w:w="4744" w:type="pct"/>
          </w:tcPr>
          <w:p w14:paraId="001BF840" w14:textId="77777777" w:rsidR="008157A7" w:rsidRPr="009A1702" w:rsidRDefault="008157A7" w:rsidP="00EA67C2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E8EF42D" wp14:editId="4D3A57C3">
                  <wp:extent cx="6181725" cy="1724025"/>
                  <wp:effectExtent l="19050" t="0" r="9525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" w:type="pct"/>
          </w:tcPr>
          <w:p w14:paraId="4C0F50D1" w14:textId="77777777" w:rsidR="008157A7" w:rsidRPr="009A1702" w:rsidRDefault="008157A7" w:rsidP="00EA67C2">
            <w:pPr>
              <w:rPr>
                <w:rFonts w:ascii="Book Antiqua" w:hAnsi="Book Antiqua"/>
                <w:b/>
              </w:rPr>
            </w:pPr>
          </w:p>
        </w:tc>
        <w:tc>
          <w:tcPr>
            <w:tcW w:w="117" w:type="pct"/>
          </w:tcPr>
          <w:p w14:paraId="029C4A28" w14:textId="77777777" w:rsidR="008157A7" w:rsidRPr="009A1702" w:rsidRDefault="008157A7" w:rsidP="00EA67C2">
            <w:pPr>
              <w:tabs>
                <w:tab w:val="left" w:pos="6240"/>
              </w:tabs>
            </w:pPr>
          </w:p>
        </w:tc>
      </w:tr>
    </w:tbl>
    <w:p w14:paraId="5CD27FF1" w14:textId="77777777" w:rsidR="00E671FE" w:rsidRDefault="003E314C" w:rsidP="00897F67">
      <w:pPr>
        <w:rPr>
          <w:b/>
          <w:i/>
        </w:rPr>
      </w:pPr>
      <w:r>
        <w:rPr>
          <w:rFonts w:ascii="Verdana" w:hAnsi="Verdana"/>
          <w:b/>
          <w:i/>
        </w:rPr>
        <w:t>Direzione Generale</w:t>
      </w:r>
    </w:p>
    <w:p w14:paraId="12832F5F" w14:textId="4268002E" w:rsidR="00C65C0B" w:rsidRDefault="00C06732" w:rsidP="00897F67">
      <w:pPr>
        <w:rPr>
          <w:b/>
          <w:i/>
        </w:rPr>
      </w:pPr>
      <w:r>
        <w:rPr>
          <w:b/>
          <w:i/>
        </w:rPr>
        <w:t xml:space="preserve">PROT. </w:t>
      </w:r>
      <w:r w:rsidR="00B50E4E">
        <w:rPr>
          <w:b/>
          <w:i/>
        </w:rPr>
        <w:t>10274</w:t>
      </w:r>
      <w:r>
        <w:rPr>
          <w:b/>
          <w:i/>
        </w:rPr>
        <w:t xml:space="preserve"> DEL </w:t>
      </w:r>
      <w:r w:rsidR="00B50E4E">
        <w:rPr>
          <w:b/>
          <w:i/>
        </w:rPr>
        <w:t>22/01/2025</w:t>
      </w:r>
      <w:bookmarkStart w:id="0" w:name="_GoBack"/>
      <w:bookmarkEnd w:id="0"/>
    </w:p>
    <w:p w14:paraId="7651289E" w14:textId="77777777" w:rsidR="005C3F20" w:rsidRDefault="005C3F20" w:rsidP="005C3F20">
      <w:pPr>
        <w:rPr>
          <w:rFonts w:ascii="Book Antiqua" w:hAnsi="Book Antiqua"/>
          <w:b/>
          <w:sz w:val="28"/>
          <w:szCs w:val="28"/>
        </w:rPr>
      </w:pPr>
    </w:p>
    <w:p w14:paraId="426DB061" w14:textId="0514496A" w:rsidR="005C3F20" w:rsidRDefault="005C3F20" w:rsidP="005C3F20">
      <w:pPr>
        <w:ind w:left="3540" w:firstLine="708"/>
        <w:rPr>
          <w:rFonts w:ascii="Book Antiqua" w:hAnsi="Book Antiqua"/>
          <w:b/>
          <w:sz w:val="28"/>
          <w:szCs w:val="28"/>
        </w:rPr>
      </w:pPr>
      <w:r w:rsidRPr="002773C7">
        <w:rPr>
          <w:rFonts w:ascii="Book Antiqua" w:hAnsi="Book Antiqua"/>
          <w:b/>
          <w:sz w:val="28"/>
          <w:szCs w:val="28"/>
        </w:rPr>
        <w:t>AVVISO</w:t>
      </w:r>
    </w:p>
    <w:p w14:paraId="4DBD1BCA" w14:textId="77777777" w:rsidR="003D66C6" w:rsidRDefault="00E3312A" w:rsidP="003D66C6">
      <w:pPr>
        <w:jc w:val="right"/>
        <w:rPr>
          <w:rFonts w:ascii="Book Antiqua" w:hAnsi="Book Antiqua"/>
          <w:b/>
          <w:sz w:val="28"/>
          <w:szCs w:val="28"/>
        </w:rPr>
      </w:pPr>
      <w:r w:rsidRPr="002773C7">
        <w:rPr>
          <w:rFonts w:ascii="Book Antiqua" w:hAnsi="Book Antiqua"/>
          <w:b/>
          <w:sz w:val="28"/>
          <w:szCs w:val="28"/>
        </w:rPr>
        <w:t xml:space="preserve">A </w:t>
      </w:r>
      <w:r w:rsidR="003D66C6">
        <w:rPr>
          <w:rFonts w:ascii="Book Antiqua" w:hAnsi="Book Antiqua"/>
          <w:b/>
          <w:sz w:val="28"/>
          <w:szCs w:val="28"/>
        </w:rPr>
        <w:t>TUTTO IL PERSONALE DIPENDENTE</w:t>
      </w:r>
    </w:p>
    <w:p w14:paraId="6ADFEAC6" w14:textId="77777777" w:rsidR="006A5AFA" w:rsidRPr="008C53F9" w:rsidRDefault="006A5AFA" w:rsidP="00403E9E">
      <w:pPr>
        <w:jc w:val="right"/>
        <w:rPr>
          <w:rFonts w:ascii="Book Antiqua" w:hAnsi="Book Antiqua"/>
          <w:b/>
          <w:sz w:val="16"/>
          <w:szCs w:val="16"/>
        </w:rPr>
      </w:pPr>
    </w:p>
    <w:p w14:paraId="1B66A5A9" w14:textId="77777777" w:rsidR="00EF1FDA" w:rsidRPr="00EF1FDA" w:rsidRDefault="00EF1FDA" w:rsidP="00E3312A">
      <w:pPr>
        <w:jc w:val="center"/>
        <w:rPr>
          <w:rFonts w:ascii="Book Antiqua" w:hAnsi="Book Antiqua"/>
          <w:b/>
          <w:sz w:val="16"/>
          <w:szCs w:val="16"/>
        </w:rPr>
      </w:pPr>
    </w:p>
    <w:p w14:paraId="144211E8" w14:textId="7F124114" w:rsidR="00B94293" w:rsidRDefault="00B94293" w:rsidP="00816F56">
      <w:pPr>
        <w:jc w:val="both"/>
        <w:rPr>
          <w:rFonts w:ascii="Work Sans" w:hAnsi="Work Sans"/>
          <w:color w:val="000000"/>
          <w:shd w:val="clear" w:color="auto" w:fill="FFFFFF"/>
        </w:rPr>
      </w:pPr>
      <w:r>
        <w:rPr>
          <w:rFonts w:ascii="Work Sans" w:hAnsi="Work Sans"/>
          <w:color w:val="000000"/>
          <w:shd w:val="clear" w:color="auto" w:fill="FFFFFF"/>
        </w:rPr>
        <w:t xml:space="preserve">Con il presente Avviso si forniscono </w:t>
      </w:r>
      <w:r w:rsidR="005C3F20">
        <w:rPr>
          <w:rFonts w:ascii="Work Sans" w:hAnsi="Work Sans"/>
          <w:color w:val="000000"/>
          <w:shd w:val="clear" w:color="auto" w:fill="FFFFFF"/>
        </w:rPr>
        <w:t xml:space="preserve">a tutto il personale dipendente </w:t>
      </w:r>
      <w:r>
        <w:rPr>
          <w:rFonts w:ascii="Work Sans" w:hAnsi="Work Sans"/>
          <w:color w:val="000000"/>
          <w:shd w:val="clear" w:color="auto" w:fill="FFFFFF"/>
        </w:rPr>
        <w:t xml:space="preserve">notizie utili </w:t>
      </w:r>
      <w:r w:rsidR="005C3F20">
        <w:rPr>
          <w:rFonts w:ascii="Work Sans" w:hAnsi="Work Sans"/>
          <w:color w:val="000000"/>
          <w:shd w:val="clear" w:color="auto" w:fill="FFFFFF"/>
        </w:rPr>
        <w:t>circa le</w:t>
      </w:r>
      <w:r>
        <w:rPr>
          <w:rFonts w:ascii="Work Sans" w:hAnsi="Work Sans"/>
          <w:color w:val="000000"/>
          <w:shd w:val="clear" w:color="auto" w:fill="FFFFFF"/>
        </w:rPr>
        <w:t xml:space="preserve"> novità fiscali e contributive </w:t>
      </w:r>
      <w:r w:rsidR="005C3F20">
        <w:rPr>
          <w:rFonts w:ascii="Work Sans" w:hAnsi="Work Sans"/>
          <w:color w:val="000000"/>
          <w:shd w:val="clear" w:color="auto" w:fill="FFFFFF"/>
        </w:rPr>
        <w:t>introdotte dalla</w:t>
      </w:r>
      <w:r>
        <w:rPr>
          <w:rFonts w:ascii="Work Sans" w:hAnsi="Work Sans"/>
          <w:color w:val="000000"/>
          <w:shd w:val="clear" w:color="auto" w:fill="FFFFFF"/>
        </w:rPr>
        <w:t xml:space="preserve"> Legge di Bilancio 2025.</w:t>
      </w:r>
    </w:p>
    <w:p w14:paraId="471AC205" w14:textId="4310D63E" w:rsidR="00B94293" w:rsidRDefault="005C3F20" w:rsidP="00B94293">
      <w:pPr>
        <w:jc w:val="both"/>
        <w:rPr>
          <w:rFonts w:ascii="Work Sans" w:hAnsi="Work Sans"/>
          <w:color w:val="000000"/>
          <w:shd w:val="clear" w:color="auto" w:fill="FFFFFF"/>
        </w:rPr>
      </w:pPr>
      <w:r>
        <w:rPr>
          <w:rFonts w:ascii="Work Sans" w:hAnsi="Work Sans"/>
          <w:color w:val="000000"/>
          <w:shd w:val="clear" w:color="auto" w:fill="FFFFFF"/>
        </w:rPr>
        <w:t>Infatti, c</w:t>
      </w:r>
      <w:r w:rsidR="00B94293" w:rsidRPr="00B94293">
        <w:rPr>
          <w:rFonts w:ascii="Work Sans" w:hAnsi="Work Sans"/>
          <w:color w:val="000000"/>
          <w:shd w:val="clear" w:color="auto" w:fill="FFFFFF"/>
        </w:rPr>
        <w:t>on la pubblicazione in Gazzetta Ufficiale Serie generale n. 305 Supplemento ordinario n. 43 del 31.12.2024</w:t>
      </w:r>
      <w:r w:rsidR="00B94293">
        <w:rPr>
          <w:rFonts w:ascii="Work Sans" w:hAnsi="Work Sans"/>
          <w:color w:val="000000"/>
          <w:shd w:val="clear" w:color="auto" w:fill="FFFFFF"/>
        </w:rPr>
        <w:t xml:space="preserve"> </w:t>
      </w:r>
      <w:r w:rsidR="00B94293" w:rsidRPr="00B94293">
        <w:rPr>
          <w:rFonts w:ascii="Work Sans" w:hAnsi="Work Sans"/>
          <w:color w:val="000000"/>
          <w:shd w:val="clear" w:color="auto" w:fill="FFFFFF"/>
        </w:rPr>
        <w:t xml:space="preserve">la Legge n. 207 del 30.12.2024 (Legge di Bilancio 2025), entrano in vigore </w:t>
      </w:r>
      <w:r w:rsidR="005D7EB8">
        <w:rPr>
          <w:rFonts w:ascii="Work Sans" w:hAnsi="Work Sans"/>
          <w:color w:val="000000"/>
          <w:shd w:val="clear" w:color="auto" w:fill="FFFFFF"/>
        </w:rPr>
        <w:t>tra le altre le seguenti</w:t>
      </w:r>
      <w:r w:rsidR="00B94293" w:rsidRPr="00B94293">
        <w:rPr>
          <w:rFonts w:ascii="Work Sans" w:hAnsi="Work Sans"/>
          <w:color w:val="000000"/>
          <w:shd w:val="clear" w:color="auto" w:fill="FFFFFF"/>
        </w:rPr>
        <w:t xml:space="preserve"> norme, che devono essere</w:t>
      </w:r>
      <w:r w:rsidR="00B94293">
        <w:rPr>
          <w:rFonts w:ascii="Work Sans" w:hAnsi="Work Sans"/>
          <w:color w:val="000000"/>
          <w:shd w:val="clear" w:color="auto" w:fill="FFFFFF"/>
        </w:rPr>
        <w:t xml:space="preserve"> </w:t>
      </w:r>
      <w:r w:rsidR="00B94293" w:rsidRPr="00B94293">
        <w:rPr>
          <w:rFonts w:ascii="Work Sans" w:hAnsi="Work Sans"/>
          <w:color w:val="000000"/>
          <w:shd w:val="clear" w:color="auto" w:fill="FFFFFF"/>
        </w:rPr>
        <w:t xml:space="preserve">applicate </w:t>
      </w:r>
      <w:r w:rsidR="00B94293">
        <w:rPr>
          <w:rFonts w:ascii="Work Sans" w:hAnsi="Work Sans"/>
          <w:color w:val="000000"/>
          <w:shd w:val="clear" w:color="auto" w:fill="FFFFFF"/>
        </w:rPr>
        <w:t>da gennaio</w:t>
      </w:r>
      <w:r w:rsidR="00B94293" w:rsidRPr="00B94293">
        <w:rPr>
          <w:rFonts w:ascii="Work Sans" w:hAnsi="Work Sans"/>
          <w:color w:val="000000"/>
          <w:shd w:val="clear" w:color="auto" w:fill="FFFFFF"/>
        </w:rPr>
        <w:t xml:space="preserve"> 2025</w:t>
      </w:r>
      <w:r w:rsidR="006E5B75">
        <w:rPr>
          <w:rFonts w:ascii="Work Sans" w:hAnsi="Work Sans"/>
          <w:color w:val="000000"/>
          <w:shd w:val="clear" w:color="auto" w:fill="FFFFFF"/>
        </w:rPr>
        <w:t>:</w:t>
      </w:r>
      <w:r w:rsidR="00B94293" w:rsidRPr="00B94293">
        <w:rPr>
          <w:rFonts w:ascii="Work Sans" w:hAnsi="Work Sans"/>
          <w:color w:val="000000"/>
          <w:shd w:val="clear" w:color="auto" w:fill="FFFFFF"/>
        </w:rPr>
        <w:t xml:space="preserve">  </w:t>
      </w:r>
    </w:p>
    <w:p w14:paraId="3678F6F0" w14:textId="4E3BA46B" w:rsidR="00463D46" w:rsidRDefault="00463D46" w:rsidP="00B94293">
      <w:pPr>
        <w:pStyle w:val="Paragrafoelenco"/>
        <w:numPr>
          <w:ilvl w:val="0"/>
          <w:numId w:val="9"/>
        </w:numPr>
        <w:ind w:left="0" w:firstLine="0"/>
        <w:jc w:val="both"/>
        <w:rPr>
          <w:rFonts w:ascii="Work Sans" w:hAnsi="Work Sans"/>
          <w:color w:val="000000"/>
          <w:shd w:val="clear" w:color="auto" w:fill="FFFFFF"/>
        </w:rPr>
      </w:pPr>
      <w:r w:rsidRPr="00463D46">
        <w:rPr>
          <w:rFonts w:ascii="Work Sans" w:hAnsi="Work Sans"/>
          <w:color w:val="000000"/>
          <w:shd w:val="clear" w:color="auto" w:fill="FFFFFF"/>
        </w:rPr>
        <w:t xml:space="preserve">L’art. 1 c.2 lettera a) rende strutturale la modifica all’art 11 del TUIR – Modifica </w:t>
      </w:r>
      <w:r w:rsidR="005D7EB8">
        <w:rPr>
          <w:rFonts w:ascii="Work Sans" w:hAnsi="Work Sans"/>
          <w:color w:val="000000"/>
          <w:shd w:val="clear" w:color="auto" w:fill="FFFFFF"/>
        </w:rPr>
        <w:t xml:space="preserve">degli </w:t>
      </w:r>
      <w:r w:rsidRPr="005D7EB8">
        <w:rPr>
          <w:rFonts w:ascii="Work Sans" w:hAnsi="Work Sans"/>
          <w:b/>
          <w:bCs/>
          <w:color w:val="000000"/>
          <w:shd w:val="clear" w:color="auto" w:fill="FFFFFF"/>
        </w:rPr>
        <w:t>scaglioni fiscali</w:t>
      </w:r>
      <w:r w:rsidR="005D7EB8">
        <w:rPr>
          <w:rFonts w:ascii="Work Sans" w:hAnsi="Work Sans"/>
          <w:color w:val="000000"/>
          <w:shd w:val="clear" w:color="auto" w:fill="FFFFFF"/>
        </w:rPr>
        <w:t>,</w:t>
      </w:r>
      <w:r>
        <w:rPr>
          <w:rFonts w:ascii="Work Sans" w:hAnsi="Work Sans"/>
          <w:color w:val="000000"/>
          <w:shd w:val="clear" w:color="auto" w:fill="FFFFFF"/>
        </w:rPr>
        <w:t xml:space="preserve"> che restano i</w:t>
      </w:r>
      <w:r w:rsidR="005D7EB8">
        <w:rPr>
          <w:rFonts w:ascii="Work Sans" w:hAnsi="Work Sans"/>
          <w:color w:val="000000"/>
          <w:shd w:val="clear" w:color="auto" w:fill="FFFFFF"/>
        </w:rPr>
        <w:t>nvariati rispetto al</w:t>
      </w:r>
      <w:r>
        <w:rPr>
          <w:rFonts w:ascii="Work Sans" w:hAnsi="Work Sans"/>
          <w:color w:val="000000"/>
          <w:shd w:val="clear" w:color="auto" w:fill="FFFFFF"/>
        </w:rPr>
        <w:t xml:space="preserve"> 2024;</w:t>
      </w:r>
    </w:p>
    <w:p w14:paraId="3841B592" w14:textId="77777777" w:rsidR="005C3F20" w:rsidRDefault="00463D46" w:rsidP="00463D46">
      <w:pPr>
        <w:pStyle w:val="Paragrafoelenco"/>
        <w:numPr>
          <w:ilvl w:val="0"/>
          <w:numId w:val="9"/>
        </w:numPr>
        <w:ind w:left="0" w:firstLine="0"/>
        <w:jc w:val="both"/>
        <w:rPr>
          <w:rFonts w:ascii="Work Sans" w:hAnsi="Work Sans"/>
          <w:color w:val="000000"/>
          <w:shd w:val="clear" w:color="auto" w:fill="FFFFFF"/>
        </w:rPr>
      </w:pPr>
      <w:r w:rsidRPr="00463D46">
        <w:rPr>
          <w:rFonts w:ascii="Work Sans" w:hAnsi="Work Sans"/>
          <w:color w:val="000000"/>
          <w:shd w:val="clear" w:color="auto" w:fill="FFFFFF"/>
        </w:rPr>
        <w:t xml:space="preserve">L’art .1 comma 219 rende strutturale </w:t>
      </w:r>
      <w:r w:rsidRPr="005D7EB8">
        <w:rPr>
          <w:rFonts w:ascii="Work Sans" w:hAnsi="Work Sans"/>
          <w:b/>
          <w:bCs/>
          <w:color w:val="000000"/>
          <w:shd w:val="clear" w:color="auto" w:fill="FFFFFF"/>
        </w:rPr>
        <w:t>l’esonero contributivo per le lavoratrici madri</w:t>
      </w:r>
      <w:r w:rsidRPr="00463D46">
        <w:rPr>
          <w:rFonts w:ascii="Work Sans" w:hAnsi="Work Sans"/>
          <w:color w:val="000000"/>
          <w:shd w:val="clear" w:color="auto" w:fill="FFFFFF"/>
        </w:rPr>
        <w:t xml:space="preserve"> a tempo indeterminato di 2 o più figli</w:t>
      </w:r>
      <w:r w:rsidR="005D7EB8">
        <w:rPr>
          <w:rFonts w:ascii="Work Sans" w:hAnsi="Work Sans"/>
          <w:color w:val="000000"/>
          <w:shd w:val="clear" w:color="auto" w:fill="FFFFFF"/>
        </w:rPr>
        <w:t>,</w:t>
      </w:r>
      <w:r w:rsidRPr="00463D46">
        <w:rPr>
          <w:rFonts w:ascii="Work Sans" w:hAnsi="Work Sans"/>
          <w:color w:val="000000"/>
          <w:shd w:val="clear" w:color="auto" w:fill="FFFFFF"/>
        </w:rPr>
        <w:t xml:space="preserve"> rimandan</w:t>
      </w:r>
      <w:r>
        <w:rPr>
          <w:rFonts w:ascii="Work Sans" w:hAnsi="Work Sans"/>
          <w:color w:val="000000"/>
          <w:shd w:val="clear" w:color="auto" w:fill="FFFFFF"/>
        </w:rPr>
        <w:t>d</w:t>
      </w:r>
      <w:r w:rsidRPr="00463D46">
        <w:rPr>
          <w:rFonts w:ascii="Work Sans" w:hAnsi="Work Sans"/>
          <w:color w:val="000000"/>
          <w:shd w:val="clear" w:color="auto" w:fill="FFFFFF"/>
        </w:rPr>
        <w:t>o</w:t>
      </w:r>
      <w:r w:rsidR="005C3F20">
        <w:rPr>
          <w:rFonts w:ascii="Work Sans" w:hAnsi="Work Sans"/>
          <w:color w:val="000000"/>
          <w:shd w:val="clear" w:color="auto" w:fill="FFFFFF"/>
        </w:rPr>
        <w:t>ne</w:t>
      </w:r>
      <w:r w:rsidRPr="00463D46">
        <w:rPr>
          <w:rFonts w:ascii="Work Sans" w:hAnsi="Work Sans"/>
          <w:color w:val="000000"/>
          <w:shd w:val="clear" w:color="auto" w:fill="FFFFFF"/>
        </w:rPr>
        <w:t xml:space="preserve"> però </w:t>
      </w:r>
      <w:r>
        <w:rPr>
          <w:rFonts w:ascii="Work Sans" w:hAnsi="Work Sans"/>
          <w:color w:val="000000"/>
          <w:shd w:val="clear" w:color="auto" w:fill="FFFFFF"/>
        </w:rPr>
        <w:t>l’applicazione ad</w:t>
      </w:r>
      <w:r w:rsidRPr="00463D46">
        <w:rPr>
          <w:rFonts w:ascii="Work Sans" w:hAnsi="Work Sans"/>
          <w:color w:val="000000"/>
          <w:shd w:val="clear" w:color="auto" w:fill="FFFFFF"/>
        </w:rPr>
        <w:t xml:space="preserve"> un decreto attuativo del </w:t>
      </w:r>
      <w:r w:rsidR="005D7EB8">
        <w:rPr>
          <w:rFonts w:ascii="Work Sans" w:hAnsi="Work Sans"/>
          <w:color w:val="000000"/>
          <w:shd w:val="clear" w:color="auto" w:fill="FFFFFF"/>
        </w:rPr>
        <w:t>Ministero del Lavoro e delle Politiche Sociali</w:t>
      </w:r>
      <w:r>
        <w:rPr>
          <w:rFonts w:ascii="Work Sans" w:hAnsi="Work Sans"/>
          <w:color w:val="000000"/>
          <w:shd w:val="clear" w:color="auto" w:fill="FFFFFF"/>
        </w:rPr>
        <w:t>,</w:t>
      </w:r>
      <w:r w:rsidRPr="00463D46">
        <w:rPr>
          <w:rFonts w:ascii="Work Sans" w:hAnsi="Work Sans"/>
          <w:color w:val="000000"/>
          <w:shd w:val="clear" w:color="auto" w:fill="FFFFFF"/>
        </w:rPr>
        <w:t xml:space="preserve"> </w:t>
      </w:r>
      <w:r w:rsidR="005C3F20">
        <w:rPr>
          <w:rFonts w:ascii="Work Sans" w:hAnsi="Work Sans"/>
          <w:color w:val="000000"/>
          <w:shd w:val="clear" w:color="auto" w:fill="FFFFFF"/>
        </w:rPr>
        <w:t>da emanarsi</w:t>
      </w:r>
      <w:r w:rsidRPr="00463D46">
        <w:rPr>
          <w:rFonts w:ascii="Work Sans" w:hAnsi="Work Sans"/>
          <w:color w:val="000000"/>
          <w:shd w:val="clear" w:color="auto" w:fill="FFFFFF"/>
        </w:rPr>
        <w:t xml:space="preserve"> entro 30 giorni</w:t>
      </w:r>
      <w:r w:rsidR="005C3F20">
        <w:rPr>
          <w:rFonts w:ascii="Work Sans" w:hAnsi="Work Sans"/>
          <w:color w:val="000000"/>
          <w:shd w:val="clear" w:color="auto" w:fill="FFFFFF"/>
        </w:rPr>
        <w:t xml:space="preserve"> dalla pubblicazione</w:t>
      </w:r>
      <w:r>
        <w:rPr>
          <w:rFonts w:ascii="Work Sans" w:hAnsi="Work Sans"/>
          <w:color w:val="000000"/>
          <w:shd w:val="clear" w:color="auto" w:fill="FFFFFF"/>
        </w:rPr>
        <w:t>. R</w:t>
      </w:r>
      <w:r w:rsidRPr="00463D46">
        <w:rPr>
          <w:rFonts w:ascii="Work Sans" w:hAnsi="Work Sans"/>
          <w:color w:val="000000"/>
          <w:shd w:val="clear" w:color="auto" w:fill="FFFFFF"/>
        </w:rPr>
        <w:t>imane in essere fino al 2026</w:t>
      </w:r>
      <w:r w:rsidR="005D7EB8">
        <w:rPr>
          <w:rFonts w:ascii="Work Sans" w:hAnsi="Work Sans"/>
          <w:color w:val="000000"/>
          <w:shd w:val="clear" w:color="auto" w:fill="FFFFFF"/>
        </w:rPr>
        <w:t>,</w:t>
      </w:r>
      <w:r>
        <w:rPr>
          <w:rFonts w:ascii="Work Sans" w:hAnsi="Work Sans"/>
          <w:color w:val="000000"/>
          <w:shd w:val="clear" w:color="auto" w:fill="FFFFFF"/>
        </w:rPr>
        <w:t xml:space="preserve"> </w:t>
      </w:r>
      <w:r w:rsidR="005D7EB8" w:rsidRPr="00463D46">
        <w:rPr>
          <w:rFonts w:ascii="Work Sans" w:hAnsi="Work Sans"/>
          <w:color w:val="000000"/>
          <w:shd w:val="clear" w:color="auto" w:fill="FFFFFF"/>
        </w:rPr>
        <w:t>con le regole del 2024</w:t>
      </w:r>
      <w:r w:rsidR="005D7EB8">
        <w:rPr>
          <w:rFonts w:ascii="Work Sans" w:hAnsi="Work Sans"/>
          <w:color w:val="000000"/>
          <w:shd w:val="clear" w:color="auto" w:fill="FFFFFF"/>
        </w:rPr>
        <w:t>,</w:t>
      </w:r>
      <w:r w:rsidR="005D7EB8" w:rsidRPr="00463D46">
        <w:rPr>
          <w:rFonts w:ascii="Work Sans" w:hAnsi="Work Sans"/>
          <w:color w:val="000000"/>
          <w:shd w:val="clear" w:color="auto" w:fill="FFFFFF"/>
        </w:rPr>
        <w:t xml:space="preserve"> </w:t>
      </w:r>
      <w:r w:rsidRPr="00463D46">
        <w:rPr>
          <w:rFonts w:ascii="Work Sans" w:hAnsi="Work Sans"/>
          <w:color w:val="000000"/>
          <w:shd w:val="clear" w:color="auto" w:fill="FFFFFF"/>
        </w:rPr>
        <w:t xml:space="preserve">l’esonero contributivo per </w:t>
      </w:r>
      <w:r>
        <w:rPr>
          <w:rFonts w:ascii="Work Sans" w:hAnsi="Work Sans"/>
          <w:color w:val="000000"/>
          <w:shd w:val="clear" w:color="auto" w:fill="FFFFFF"/>
        </w:rPr>
        <w:t>l</w:t>
      </w:r>
      <w:r w:rsidRPr="00463D46">
        <w:rPr>
          <w:rFonts w:ascii="Work Sans" w:hAnsi="Work Sans"/>
          <w:color w:val="000000"/>
          <w:shd w:val="clear" w:color="auto" w:fill="FFFFFF"/>
        </w:rPr>
        <w:t>e madri di 3 o più figli</w:t>
      </w:r>
      <w:r>
        <w:rPr>
          <w:rFonts w:ascii="Work Sans" w:hAnsi="Work Sans"/>
          <w:color w:val="000000"/>
          <w:shd w:val="clear" w:color="auto" w:fill="FFFFFF"/>
        </w:rPr>
        <w:t xml:space="preserve">. Pertanto, </w:t>
      </w:r>
      <w:r w:rsidR="002B6A8A">
        <w:rPr>
          <w:rFonts w:ascii="Work Sans" w:hAnsi="Work Sans"/>
          <w:color w:val="000000"/>
          <w:shd w:val="clear" w:color="auto" w:fill="FFFFFF"/>
        </w:rPr>
        <w:t xml:space="preserve">l’esonero spettante in presenza di due figli </w:t>
      </w:r>
      <w:r w:rsidR="00B94293" w:rsidRPr="00463D46">
        <w:rPr>
          <w:rFonts w:ascii="Work Sans" w:hAnsi="Work Sans"/>
          <w:color w:val="000000"/>
          <w:shd w:val="clear" w:color="auto" w:fill="FFFFFF"/>
        </w:rPr>
        <w:t>potrà essere applicat</w:t>
      </w:r>
      <w:r w:rsidR="006E5B75" w:rsidRPr="00463D46">
        <w:rPr>
          <w:rFonts w:ascii="Work Sans" w:hAnsi="Work Sans"/>
          <w:color w:val="000000"/>
          <w:shd w:val="clear" w:color="auto" w:fill="FFFFFF"/>
        </w:rPr>
        <w:t>o</w:t>
      </w:r>
      <w:r w:rsidR="00B94293" w:rsidRPr="00463D46">
        <w:rPr>
          <w:rFonts w:ascii="Work Sans" w:hAnsi="Work Sans"/>
          <w:color w:val="000000"/>
          <w:shd w:val="clear" w:color="auto" w:fill="FFFFFF"/>
        </w:rPr>
        <w:t xml:space="preserve"> </w:t>
      </w:r>
      <w:r w:rsidR="005D7EB8">
        <w:rPr>
          <w:rFonts w:ascii="Work Sans" w:hAnsi="Work Sans"/>
          <w:color w:val="000000"/>
          <w:shd w:val="clear" w:color="auto" w:fill="FFFFFF"/>
        </w:rPr>
        <w:t xml:space="preserve">da questo Ente </w:t>
      </w:r>
      <w:r w:rsidR="00B94293" w:rsidRPr="00463D46">
        <w:rPr>
          <w:rFonts w:ascii="Work Sans" w:hAnsi="Work Sans"/>
          <w:color w:val="000000"/>
          <w:shd w:val="clear" w:color="auto" w:fill="FFFFFF"/>
        </w:rPr>
        <w:t xml:space="preserve">solo dopo la pubblicazione </w:t>
      </w:r>
      <w:r w:rsidR="002B6A8A">
        <w:rPr>
          <w:rFonts w:ascii="Work Sans" w:hAnsi="Work Sans"/>
          <w:color w:val="000000"/>
          <w:shd w:val="clear" w:color="auto" w:fill="FFFFFF"/>
        </w:rPr>
        <w:t>del decreto attuativo</w:t>
      </w:r>
      <w:r w:rsidR="006E5B75" w:rsidRPr="00463D46">
        <w:rPr>
          <w:rFonts w:ascii="Work Sans" w:hAnsi="Work Sans"/>
          <w:color w:val="000000"/>
          <w:shd w:val="clear" w:color="auto" w:fill="FFFFFF"/>
        </w:rPr>
        <w:t>,</w:t>
      </w:r>
      <w:r w:rsidR="00B94293" w:rsidRPr="00463D46">
        <w:rPr>
          <w:rFonts w:ascii="Work Sans" w:hAnsi="Work Sans"/>
          <w:color w:val="000000"/>
          <w:shd w:val="clear" w:color="auto" w:fill="FFFFFF"/>
        </w:rPr>
        <w:t xml:space="preserve"> con conguaglio del beneficio dal 01/01/2025. </w:t>
      </w:r>
    </w:p>
    <w:p w14:paraId="6D079718" w14:textId="2E20B80E" w:rsidR="00B94293" w:rsidRPr="00463D46" w:rsidRDefault="00B94293" w:rsidP="005C3F20">
      <w:pPr>
        <w:pStyle w:val="Paragrafoelenco"/>
        <w:ind w:left="0"/>
        <w:jc w:val="both"/>
        <w:rPr>
          <w:rFonts w:ascii="Work Sans" w:hAnsi="Work Sans"/>
          <w:color w:val="000000"/>
          <w:shd w:val="clear" w:color="auto" w:fill="FFFFFF"/>
        </w:rPr>
      </w:pPr>
      <w:r w:rsidRPr="00463D46">
        <w:rPr>
          <w:rFonts w:ascii="Work Sans" w:hAnsi="Work Sans"/>
          <w:color w:val="000000"/>
          <w:shd w:val="clear" w:color="auto" w:fill="FFFFFF"/>
        </w:rPr>
        <w:t>Verrà invece applicato immediatamente</w:t>
      </w:r>
      <w:r w:rsidR="006E5B75" w:rsidRPr="00463D46">
        <w:rPr>
          <w:rFonts w:ascii="Work Sans" w:hAnsi="Work Sans"/>
          <w:color w:val="000000"/>
          <w:shd w:val="clear" w:color="auto" w:fill="FFFFFF"/>
        </w:rPr>
        <w:t>,</w:t>
      </w:r>
      <w:r w:rsidRPr="00463D46">
        <w:rPr>
          <w:rFonts w:ascii="Work Sans" w:hAnsi="Work Sans"/>
          <w:color w:val="000000"/>
          <w:shd w:val="clear" w:color="auto" w:fill="FFFFFF"/>
        </w:rPr>
        <w:t xml:space="preserve"> poiché in prosecuzione </w:t>
      </w:r>
      <w:r w:rsidR="006E5B75" w:rsidRPr="00463D46">
        <w:rPr>
          <w:rFonts w:ascii="Work Sans" w:hAnsi="Work Sans"/>
          <w:color w:val="000000"/>
          <w:shd w:val="clear" w:color="auto" w:fill="FFFFFF"/>
        </w:rPr>
        <w:t>di quanto già previsto nel precedente decreto, l’esonero dei contributi previdenziali a carico delle lavoratrici madri di tre o più figli</w:t>
      </w:r>
      <w:r w:rsidR="002B6A8A">
        <w:rPr>
          <w:rFonts w:ascii="Work Sans" w:hAnsi="Work Sans"/>
          <w:color w:val="000000"/>
          <w:shd w:val="clear" w:color="auto" w:fill="FFFFFF"/>
        </w:rPr>
        <w:t>;</w:t>
      </w:r>
    </w:p>
    <w:p w14:paraId="5897624B" w14:textId="627DE17D" w:rsidR="009B138E" w:rsidRPr="009B138E" w:rsidRDefault="009B138E" w:rsidP="009B138E">
      <w:pPr>
        <w:pStyle w:val="Paragrafoelenco"/>
        <w:numPr>
          <w:ilvl w:val="0"/>
          <w:numId w:val="9"/>
        </w:numPr>
        <w:ind w:left="0" w:firstLine="0"/>
        <w:jc w:val="both"/>
        <w:rPr>
          <w:rFonts w:ascii="Work Sans" w:hAnsi="Work Sans"/>
          <w:color w:val="000000"/>
          <w:shd w:val="clear" w:color="auto" w:fill="FFFFFF"/>
        </w:rPr>
      </w:pPr>
      <w:r w:rsidRPr="009B138E">
        <w:rPr>
          <w:rFonts w:ascii="Work Sans" w:hAnsi="Work Sans"/>
          <w:color w:val="000000"/>
          <w:shd w:val="clear" w:color="auto" w:fill="FFFFFF"/>
        </w:rPr>
        <w:t xml:space="preserve">Sono detassate </w:t>
      </w:r>
      <w:r>
        <w:rPr>
          <w:rFonts w:ascii="Work Sans" w:hAnsi="Work Sans"/>
          <w:color w:val="000000"/>
          <w:shd w:val="clear" w:color="auto" w:fill="FFFFFF"/>
        </w:rPr>
        <w:t xml:space="preserve">con aliquota del 5% </w:t>
      </w:r>
      <w:r w:rsidRPr="009B138E">
        <w:rPr>
          <w:rFonts w:ascii="Work Sans" w:hAnsi="Work Sans"/>
          <w:color w:val="000000"/>
          <w:shd w:val="clear" w:color="auto" w:fill="FFFFFF"/>
        </w:rPr>
        <w:t xml:space="preserve">le </w:t>
      </w:r>
      <w:r w:rsidRPr="005C3F20">
        <w:rPr>
          <w:rFonts w:ascii="Work Sans" w:hAnsi="Work Sans"/>
          <w:b/>
          <w:bCs/>
          <w:color w:val="000000"/>
          <w:shd w:val="clear" w:color="auto" w:fill="FFFFFF"/>
        </w:rPr>
        <w:t>voci di straordinari</w:t>
      </w:r>
      <w:r w:rsidR="005C3F20" w:rsidRPr="005C3F20">
        <w:rPr>
          <w:rFonts w:ascii="Work Sans" w:hAnsi="Work Sans"/>
          <w:b/>
          <w:bCs/>
          <w:color w:val="000000"/>
          <w:shd w:val="clear" w:color="auto" w:fill="FFFFFF"/>
        </w:rPr>
        <w:t>o</w:t>
      </w:r>
      <w:r w:rsidRPr="009B138E">
        <w:rPr>
          <w:rFonts w:ascii="Work Sans" w:hAnsi="Work Sans"/>
          <w:color w:val="000000"/>
          <w:shd w:val="clear" w:color="auto" w:fill="FFFFFF"/>
        </w:rPr>
        <w:t xml:space="preserve"> pagate in base all’art 47 CCNL 2019-2021 </w:t>
      </w:r>
      <w:r>
        <w:rPr>
          <w:rFonts w:ascii="Work Sans" w:hAnsi="Work Sans"/>
          <w:color w:val="000000"/>
          <w:shd w:val="clear" w:color="auto" w:fill="FFFFFF"/>
        </w:rPr>
        <w:t xml:space="preserve">agli </w:t>
      </w:r>
      <w:r w:rsidRPr="009B138E">
        <w:rPr>
          <w:rFonts w:ascii="Work Sans" w:hAnsi="Work Sans"/>
          <w:color w:val="000000"/>
          <w:shd w:val="clear" w:color="auto" w:fill="FFFFFF"/>
        </w:rPr>
        <w:t>Infermieri dipendenti di aziende o enti del SSN</w:t>
      </w:r>
      <w:r w:rsidR="005D7EB8">
        <w:rPr>
          <w:rFonts w:ascii="Work Sans" w:hAnsi="Work Sans"/>
          <w:color w:val="000000"/>
          <w:shd w:val="clear" w:color="auto" w:fill="FFFFFF"/>
        </w:rPr>
        <w:t>,</w:t>
      </w:r>
      <w:r>
        <w:rPr>
          <w:rFonts w:ascii="Work Sans" w:hAnsi="Work Sans"/>
          <w:color w:val="000000"/>
          <w:shd w:val="clear" w:color="auto" w:fill="FFFFFF"/>
        </w:rPr>
        <w:t xml:space="preserve"> </w:t>
      </w:r>
      <w:r w:rsidRPr="009B138E">
        <w:rPr>
          <w:rFonts w:ascii="Work Sans" w:hAnsi="Work Sans"/>
          <w:color w:val="000000"/>
          <w:shd w:val="clear" w:color="auto" w:fill="FFFFFF"/>
        </w:rPr>
        <w:t>sui compensi erogati da gennaio 2025</w:t>
      </w:r>
      <w:r>
        <w:rPr>
          <w:rFonts w:ascii="Work Sans" w:hAnsi="Work Sans"/>
          <w:color w:val="000000"/>
          <w:shd w:val="clear" w:color="auto" w:fill="FFFFFF"/>
        </w:rPr>
        <w:t>. A causa dei tempi ristretti per poter adeguare sia il software paghe che quello di rilevazione presenze</w:t>
      </w:r>
      <w:r w:rsidR="005C3F20">
        <w:rPr>
          <w:rFonts w:ascii="Work Sans" w:hAnsi="Work Sans"/>
          <w:color w:val="000000"/>
          <w:shd w:val="clear" w:color="auto" w:fill="FFFFFF"/>
        </w:rPr>
        <w:t>,</w:t>
      </w:r>
      <w:r>
        <w:rPr>
          <w:rFonts w:ascii="Work Sans" w:hAnsi="Work Sans"/>
          <w:color w:val="000000"/>
          <w:shd w:val="clear" w:color="auto" w:fill="FFFFFF"/>
        </w:rPr>
        <w:t xml:space="preserve"> si rende necessario pagare con la mensilità di </w:t>
      </w:r>
      <w:proofErr w:type="gramStart"/>
      <w:r>
        <w:rPr>
          <w:rFonts w:ascii="Work Sans" w:hAnsi="Work Sans"/>
          <w:color w:val="000000"/>
          <w:shd w:val="clear" w:color="auto" w:fill="FFFFFF"/>
        </w:rPr>
        <w:t>Gennaio</w:t>
      </w:r>
      <w:proofErr w:type="gramEnd"/>
      <w:r>
        <w:rPr>
          <w:rFonts w:ascii="Work Sans" w:hAnsi="Work Sans"/>
          <w:color w:val="000000"/>
          <w:shd w:val="clear" w:color="auto" w:fill="FFFFFF"/>
        </w:rPr>
        <w:t xml:space="preserve"> 2025 le voci di che trattasi </w:t>
      </w:r>
      <w:r w:rsidR="005D7EB8">
        <w:rPr>
          <w:rFonts w:ascii="Work Sans" w:hAnsi="Work Sans"/>
          <w:color w:val="000000"/>
          <w:shd w:val="clear" w:color="auto" w:fill="FFFFFF"/>
        </w:rPr>
        <w:t>utilizzando la</w:t>
      </w:r>
      <w:r>
        <w:rPr>
          <w:rFonts w:ascii="Work Sans" w:hAnsi="Work Sans"/>
          <w:color w:val="000000"/>
          <w:shd w:val="clear" w:color="auto" w:fill="FFFFFF"/>
        </w:rPr>
        <w:t xml:space="preserve"> tassazione ordinaria e procedere </w:t>
      </w:r>
      <w:r w:rsidR="000F36FC">
        <w:rPr>
          <w:rFonts w:ascii="Work Sans" w:hAnsi="Work Sans"/>
          <w:color w:val="000000"/>
          <w:shd w:val="clear" w:color="auto" w:fill="FFFFFF"/>
        </w:rPr>
        <w:t xml:space="preserve">poi </w:t>
      </w:r>
      <w:r>
        <w:rPr>
          <w:rFonts w:ascii="Work Sans" w:hAnsi="Work Sans"/>
          <w:color w:val="000000"/>
          <w:shd w:val="clear" w:color="auto" w:fill="FFFFFF"/>
        </w:rPr>
        <w:t>su febbraio 2025 a conguagliare le voci di Gennaio e</w:t>
      </w:r>
      <w:r w:rsidR="000F36FC">
        <w:rPr>
          <w:rFonts w:ascii="Work Sans" w:hAnsi="Work Sans"/>
          <w:color w:val="000000"/>
          <w:shd w:val="clear" w:color="auto" w:fill="FFFFFF"/>
        </w:rPr>
        <w:t xml:space="preserve"> ad</w:t>
      </w:r>
      <w:r>
        <w:rPr>
          <w:rFonts w:ascii="Work Sans" w:hAnsi="Work Sans"/>
          <w:color w:val="000000"/>
          <w:shd w:val="clear" w:color="auto" w:fill="FFFFFF"/>
        </w:rPr>
        <w:t xml:space="preserve"> avviare </w:t>
      </w:r>
      <w:r w:rsidR="000F36FC">
        <w:rPr>
          <w:rFonts w:ascii="Work Sans" w:hAnsi="Work Sans"/>
          <w:color w:val="000000"/>
          <w:shd w:val="clear" w:color="auto" w:fill="FFFFFF"/>
        </w:rPr>
        <w:t xml:space="preserve">a regime </w:t>
      </w:r>
      <w:r>
        <w:rPr>
          <w:rFonts w:ascii="Work Sans" w:hAnsi="Work Sans"/>
          <w:color w:val="000000"/>
          <w:shd w:val="clear" w:color="auto" w:fill="FFFFFF"/>
        </w:rPr>
        <w:t>il pagamento con detassazione;</w:t>
      </w:r>
    </w:p>
    <w:p w14:paraId="4BEE0163" w14:textId="3832EB63" w:rsidR="003D66C6" w:rsidRDefault="005C3F20" w:rsidP="009B138E">
      <w:pPr>
        <w:pStyle w:val="Paragrafoelenco"/>
        <w:numPr>
          <w:ilvl w:val="0"/>
          <w:numId w:val="9"/>
        </w:numPr>
        <w:ind w:left="0" w:firstLine="0"/>
        <w:jc w:val="both"/>
        <w:rPr>
          <w:rFonts w:ascii="Work Sans" w:hAnsi="Work Sans"/>
          <w:color w:val="000000"/>
          <w:shd w:val="clear" w:color="auto" w:fill="FFFFFF"/>
        </w:rPr>
      </w:pPr>
      <w:r>
        <w:rPr>
          <w:rFonts w:ascii="Work Sans" w:hAnsi="Work Sans"/>
          <w:color w:val="000000"/>
          <w:shd w:val="clear" w:color="auto" w:fill="FFFFFF"/>
        </w:rPr>
        <w:t>P</w:t>
      </w:r>
      <w:r w:rsidRPr="009B138E">
        <w:rPr>
          <w:rFonts w:ascii="Work Sans" w:hAnsi="Work Sans"/>
          <w:color w:val="000000"/>
          <w:shd w:val="clear" w:color="auto" w:fill="FFFFFF"/>
        </w:rPr>
        <w:t xml:space="preserve">er l’anno 2025 </w:t>
      </w:r>
      <w:r>
        <w:rPr>
          <w:rFonts w:ascii="Work Sans" w:hAnsi="Work Sans"/>
          <w:color w:val="000000"/>
          <w:shd w:val="clear" w:color="auto" w:fill="FFFFFF"/>
        </w:rPr>
        <w:t>n</w:t>
      </w:r>
      <w:r w:rsidR="009B138E" w:rsidRPr="009B138E">
        <w:rPr>
          <w:rFonts w:ascii="Work Sans" w:hAnsi="Work Sans"/>
          <w:color w:val="000000"/>
          <w:shd w:val="clear" w:color="auto" w:fill="FFFFFF"/>
        </w:rPr>
        <w:t xml:space="preserve">on viene confermato </w:t>
      </w:r>
      <w:r w:rsidR="009B138E" w:rsidRPr="00CB423F">
        <w:rPr>
          <w:rFonts w:ascii="Work Sans" w:hAnsi="Work Sans"/>
          <w:b/>
          <w:bCs/>
          <w:color w:val="000000"/>
          <w:shd w:val="clear" w:color="auto" w:fill="FFFFFF"/>
        </w:rPr>
        <w:t>l’esonero contributivo</w:t>
      </w:r>
      <w:r w:rsidR="009B138E" w:rsidRPr="009B138E">
        <w:rPr>
          <w:rFonts w:ascii="Work Sans" w:hAnsi="Work Sans"/>
          <w:color w:val="000000"/>
          <w:shd w:val="clear" w:color="auto" w:fill="FFFFFF"/>
        </w:rPr>
        <w:t xml:space="preserve"> </w:t>
      </w:r>
      <w:r w:rsidR="000F36FC">
        <w:rPr>
          <w:rFonts w:ascii="Work Sans" w:hAnsi="Work Sans"/>
          <w:color w:val="000000"/>
          <w:shd w:val="clear" w:color="auto" w:fill="FFFFFF"/>
        </w:rPr>
        <w:t xml:space="preserve">(del 6%e del 7%) </w:t>
      </w:r>
      <w:r w:rsidR="009B138E" w:rsidRPr="009B138E">
        <w:rPr>
          <w:rFonts w:ascii="Work Sans" w:hAnsi="Work Sans"/>
          <w:color w:val="000000"/>
          <w:shd w:val="clear" w:color="auto" w:fill="FFFFFF"/>
        </w:rPr>
        <w:t>come stabilito dall’art .1 comma 15 della Legge 30 dicembre 2023, n. 213 (finanziaria 2024)</w:t>
      </w:r>
      <w:r w:rsidR="00CB423F">
        <w:rPr>
          <w:rFonts w:ascii="Work Sans" w:hAnsi="Work Sans"/>
          <w:color w:val="000000"/>
          <w:shd w:val="clear" w:color="auto" w:fill="FFFFFF"/>
        </w:rPr>
        <w:t xml:space="preserve"> e</w:t>
      </w:r>
      <w:r w:rsidR="009B138E">
        <w:rPr>
          <w:rFonts w:ascii="Work Sans" w:hAnsi="Work Sans"/>
          <w:color w:val="000000"/>
          <w:shd w:val="clear" w:color="auto" w:fill="FFFFFF"/>
        </w:rPr>
        <w:t xml:space="preserve"> pertanto t</w:t>
      </w:r>
      <w:r w:rsidR="009B138E" w:rsidRPr="009B138E">
        <w:rPr>
          <w:rFonts w:ascii="Work Sans" w:hAnsi="Work Sans"/>
          <w:color w:val="000000"/>
          <w:shd w:val="clear" w:color="auto" w:fill="FFFFFF"/>
        </w:rPr>
        <w:t xml:space="preserve">ale esonero NON </w:t>
      </w:r>
      <w:r w:rsidR="009B138E">
        <w:rPr>
          <w:rFonts w:ascii="Work Sans" w:hAnsi="Work Sans"/>
          <w:color w:val="000000"/>
          <w:shd w:val="clear" w:color="auto" w:fill="FFFFFF"/>
        </w:rPr>
        <w:t>può</w:t>
      </w:r>
      <w:r w:rsidR="009B138E" w:rsidRPr="009B138E">
        <w:rPr>
          <w:rFonts w:ascii="Work Sans" w:hAnsi="Work Sans"/>
          <w:color w:val="000000"/>
          <w:shd w:val="clear" w:color="auto" w:fill="FFFFFF"/>
        </w:rPr>
        <w:t xml:space="preserve"> essere più riconosciuto a partire da</w:t>
      </w:r>
      <w:r w:rsidR="009B138E">
        <w:rPr>
          <w:rFonts w:ascii="Work Sans" w:hAnsi="Work Sans"/>
          <w:color w:val="000000"/>
          <w:shd w:val="clear" w:color="auto" w:fill="FFFFFF"/>
        </w:rPr>
        <w:t xml:space="preserve"> Gennaio 2025;</w:t>
      </w:r>
    </w:p>
    <w:p w14:paraId="4C96036F" w14:textId="2C3EC36A" w:rsidR="009B138E" w:rsidRDefault="00463D46" w:rsidP="00430B1D">
      <w:pPr>
        <w:pStyle w:val="Paragrafoelenco"/>
        <w:numPr>
          <w:ilvl w:val="0"/>
          <w:numId w:val="9"/>
        </w:numPr>
        <w:tabs>
          <w:tab w:val="left" w:pos="0"/>
          <w:tab w:val="left" w:pos="567"/>
        </w:tabs>
        <w:ind w:left="0" w:firstLine="0"/>
        <w:jc w:val="both"/>
        <w:rPr>
          <w:rFonts w:ascii="Work Sans" w:hAnsi="Work Sans"/>
          <w:color w:val="000000"/>
          <w:shd w:val="clear" w:color="auto" w:fill="FFFFFF"/>
        </w:rPr>
      </w:pPr>
      <w:r w:rsidRPr="00463D46">
        <w:rPr>
          <w:rFonts w:ascii="Work Sans" w:hAnsi="Work Sans"/>
          <w:color w:val="000000"/>
          <w:shd w:val="clear" w:color="auto" w:fill="FFFFFF"/>
        </w:rPr>
        <w:t xml:space="preserve">L’art .1 comma 11 introduce delle limitazioni al riconoscimento delle </w:t>
      </w:r>
      <w:r w:rsidRPr="00CB423F">
        <w:rPr>
          <w:rFonts w:ascii="Work Sans" w:hAnsi="Work Sans"/>
          <w:b/>
          <w:bCs/>
          <w:color w:val="000000"/>
          <w:shd w:val="clear" w:color="auto" w:fill="FFFFFF"/>
        </w:rPr>
        <w:t>detrazioni per familiari a carico</w:t>
      </w:r>
      <w:r w:rsidRPr="00463D46">
        <w:rPr>
          <w:rFonts w:ascii="Work Sans" w:hAnsi="Work Sans"/>
          <w:color w:val="000000"/>
          <w:shd w:val="clear" w:color="auto" w:fill="FFFFFF"/>
        </w:rPr>
        <w:t>.</w:t>
      </w:r>
      <w:r>
        <w:rPr>
          <w:rFonts w:ascii="Work Sans" w:hAnsi="Work Sans"/>
          <w:color w:val="000000"/>
          <w:shd w:val="clear" w:color="auto" w:fill="FFFFFF"/>
        </w:rPr>
        <w:t xml:space="preserve"> Più precisamente a</w:t>
      </w:r>
      <w:r w:rsidR="00430B1D" w:rsidRPr="00430B1D">
        <w:rPr>
          <w:rFonts w:ascii="Work Sans" w:hAnsi="Work Sans"/>
          <w:color w:val="000000"/>
          <w:shd w:val="clear" w:color="auto" w:fill="FFFFFF"/>
        </w:rPr>
        <w:t xml:space="preserve"> partire dal 2025 n</w:t>
      </w:r>
      <w:r w:rsidR="009B138E" w:rsidRPr="00430B1D">
        <w:rPr>
          <w:rFonts w:ascii="Work Sans" w:hAnsi="Work Sans"/>
          <w:color w:val="000000"/>
          <w:shd w:val="clear" w:color="auto" w:fill="FFFFFF"/>
        </w:rPr>
        <w:t xml:space="preserve">on sono più riconosciute le detrazioni fiscali per figli maggiori di 30 anni a meno che abbiano una disabilità accertata (legge 104). </w:t>
      </w:r>
      <w:r w:rsidR="00430B1D" w:rsidRPr="00430B1D">
        <w:rPr>
          <w:rFonts w:ascii="Work Sans" w:hAnsi="Work Sans"/>
          <w:color w:val="000000"/>
          <w:shd w:val="clear" w:color="auto" w:fill="FFFFFF"/>
        </w:rPr>
        <w:t xml:space="preserve">Inoltre, sempre dal 2025 le detrazioni per altri familiari a carico spettano solo per gli ascendenti (genitori </w:t>
      </w:r>
      <w:r w:rsidR="00CB423F">
        <w:rPr>
          <w:rFonts w:ascii="Work Sans" w:hAnsi="Work Sans"/>
          <w:color w:val="000000"/>
          <w:shd w:val="clear" w:color="auto" w:fill="FFFFFF"/>
        </w:rPr>
        <w:t>e/o</w:t>
      </w:r>
      <w:r w:rsidR="00430B1D" w:rsidRPr="00430B1D">
        <w:rPr>
          <w:rFonts w:ascii="Work Sans" w:hAnsi="Work Sans"/>
          <w:color w:val="000000"/>
          <w:shd w:val="clear" w:color="auto" w:fill="FFFFFF"/>
        </w:rPr>
        <w:t xml:space="preserve"> nonni)</w:t>
      </w:r>
      <w:r w:rsidR="00430B1D">
        <w:rPr>
          <w:rFonts w:ascii="Work Sans" w:hAnsi="Work Sans"/>
          <w:color w:val="000000"/>
          <w:shd w:val="clear" w:color="auto" w:fill="FFFFFF"/>
        </w:rPr>
        <w:t xml:space="preserve"> </w:t>
      </w:r>
      <w:r w:rsidR="00430B1D" w:rsidRPr="00430B1D">
        <w:rPr>
          <w:rFonts w:ascii="Work Sans" w:hAnsi="Work Sans"/>
          <w:color w:val="000000"/>
          <w:shd w:val="clear" w:color="auto" w:fill="FFFFFF"/>
        </w:rPr>
        <w:t>che convivono con il dipendente</w:t>
      </w:r>
      <w:r w:rsidR="00430B1D">
        <w:rPr>
          <w:rFonts w:ascii="Work Sans" w:hAnsi="Work Sans"/>
          <w:color w:val="000000"/>
          <w:shd w:val="clear" w:color="auto" w:fill="FFFFFF"/>
        </w:rPr>
        <w:t>;</w:t>
      </w:r>
    </w:p>
    <w:p w14:paraId="44166F14" w14:textId="184DD013" w:rsidR="00430B1D" w:rsidRDefault="00463D46" w:rsidP="00430B1D">
      <w:pPr>
        <w:pStyle w:val="Paragrafoelenco"/>
        <w:numPr>
          <w:ilvl w:val="0"/>
          <w:numId w:val="9"/>
        </w:numPr>
        <w:tabs>
          <w:tab w:val="left" w:pos="0"/>
          <w:tab w:val="left" w:pos="567"/>
        </w:tabs>
        <w:ind w:left="0" w:firstLine="0"/>
        <w:jc w:val="both"/>
        <w:rPr>
          <w:rFonts w:ascii="Work Sans" w:hAnsi="Work Sans"/>
          <w:color w:val="000000"/>
          <w:shd w:val="clear" w:color="auto" w:fill="FFFFFF"/>
        </w:rPr>
      </w:pPr>
      <w:r w:rsidRPr="00463D46">
        <w:rPr>
          <w:rFonts w:ascii="Work Sans" w:hAnsi="Work Sans"/>
          <w:color w:val="000000"/>
          <w:shd w:val="clear" w:color="auto" w:fill="FFFFFF"/>
        </w:rPr>
        <w:t xml:space="preserve">L’art .1 comma 3 rende strutturale la modifica al DL 5 febbraio 2020 n.3 relativo al </w:t>
      </w:r>
      <w:r w:rsidRPr="00107FC1">
        <w:rPr>
          <w:rFonts w:ascii="Work Sans" w:hAnsi="Work Sans"/>
          <w:b/>
          <w:bCs/>
          <w:color w:val="000000"/>
          <w:shd w:val="clear" w:color="auto" w:fill="FFFFFF"/>
        </w:rPr>
        <w:t>trattamento integrativo</w:t>
      </w:r>
      <w:r w:rsidR="00CB423F">
        <w:rPr>
          <w:rFonts w:ascii="Work Sans" w:hAnsi="Work Sans"/>
          <w:color w:val="000000"/>
          <w:shd w:val="clear" w:color="auto" w:fill="FFFFFF"/>
        </w:rPr>
        <w:t xml:space="preserve"> e</w:t>
      </w:r>
      <w:r>
        <w:rPr>
          <w:rFonts w:ascii="Work Sans" w:hAnsi="Work Sans"/>
          <w:color w:val="000000"/>
          <w:shd w:val="clear" w:color="auto" w:fill="FFFFFF"/>
        </w:rPr>
        <w:t xml:space="preserve"> pertanto</w:t>
      </w:r>
      <w:r w:rsidR="00CB423F">
        <w:rPr>
          <w:rFonts w:ascii="Work Sans" w:hAnsi="Work Sans"/>
          <w:color w:val="000000"/>
          <w:shd w:val="clear" w:color="auto" w:fill="FFFFFF"/>
        </w:rPr>
        <w:t xml:space="preserve"> </w:t>
      </w:r>
      <w:r w:rsidR="00430B1D">
        <w:rPr>
          <w:rFonts w:ascii="Work Sans" w:hAnsi="Work Sans"/>
          <w:color w:val="000000"/>
          <w:shd w:val="clear" w:color="auto" w:fill="FFFFFF"/>
        </w:rPr>
        <w:t>viene confermata la normativa preesistente anche per l’anno 2025;</w:t>
      </w:r>
    </w:p>
    <w:p w14:paraId="34D909CD" w14:textId="7BCD3663" w:rsidR="00430B1D" w:rsidRDefault="00430B1D" w:rsidP="00550A34">
      <w:pPr>
        <w:pStyle w:val="Paragrafoelenco"/>
        <w:numPr>
          <w:ilvl w:val="0"/>
          <w:numId w:val="9"/>
        </w:numPr>
        <w:tabs>
          <w:tab w:val="left" w:pos="0"/>
        </w:tabs>
        <w:ind w:left="0" w:firstLine="0"/>
        <w:jc w:val="both"/>
        <w:rPr>
          <w:rFonts w:ascii="Work Sans" w:hAnsi="Work Sans"/>
          <w:color w:val="000000"/>
          <w:shd w:val="clear" w:color="auto" w:fill="FFFFFF"/>
        </w:rPr>
      </w:pPr>
      <w:r w:rsidRPr="00107FC1">
        <w:rPr>
          <w:rFonts w:ascii="Work Sans" w:hAnsi="Work Sans"/>
          <w:b/>
          <w:bCs/>
          <w:color w:val="000000"/>
          <w:shd w:val="clear" w:color="auto" w:fill="FFFFFF"/>
        </w:rPr>
        <w:t>L’art .1 comma 4</w:t>
      </w:r>
      <w:r w:rsidRPr="00430B1D">
        <w:rPr>
          <w:rFonts w:ascii="Work Sans" w:hAnsi="Work Sans"/>
          <w:color w:val="000000"/>
          <w:shd w:val="clear" w:color="auto" w:fill="FFFFFF"/>
        </w:rPr>
        <w:t xml:space="preserve"> introduce l’attribuzione di una somma ai dipendenti il cui reddito complessivo non supera i</w:t>
      </w:r>
      <w:r>
        <w:rPr>
          <w:rFonts w:ascii="Work Sans" w:hAnsi="Work Sans"/>
          <w:color w:val="000000"/>
          <w:shd w:val="clear" w:color="auto" w:fill="FFFFFF"/>
        </w:rPr>
        <w:t xml:space="preserve"> </w:t>
      </w:r>
      <w:r w:rsidRPr="00430B1D">
        <w:rPr>
          <w:rFonts w:ascii="Work Sans" w:hAnsi="Work Sans"/>
          <w:color w:val="000000"/>
          <w:shd w:val="clear" w:color="auto" w:fill="FFFFFF"/>
        </w:rPr>
        <w:t>20.000 euro</w:t>
      </w:r>
      <w:r w:rsidR="000F36FC">
        <w:rPr>
          <w:rFonts w:ascii="Work Sans" w:hAnsi="Work Sans"/>
          <w:color w:val="000000"/>
          <w:shd w:val="clear" w:color="auto" w:fill="FFFFFF"/>
        </w:rPr>
        <w:t>,</w:t>
      </w:r>
      <w:r>
        <w:rPr>
          <w:rFonts w:ascii="Work Sans" w:hAnsi="Work Sans"/>
          <w:color w:val="000000"/>
          <w:shd w:val="clear" w:color="auto" w:fill="FFFFFF"/>
        </w:rPr>
        <w:t xml:space="preserve"> per come segue:</w:t>
      </w:r>
    </w:p>
    <w:p w14:paraId="7F39C290" w14:textId="5535284B" w:rsidR="00430B1D" w:rsidRDefault="00430B1D" w:rsidP="00430B1D">
      <w:pPr>
        <w:pStyle w:val="Paragrafoelenco"/>
        <w:tabs>
          <w:tab w:val="left" w:pos="0"/>
          <w:tab w:val="left" w:pos="567"/>
        </w:tabs>
        <w:jc w:val="both"/>
        <w:rPr>
          <w:rFonts w:ascii="Work Sans" w:hAnsi="Work Sans"/>
          <w:color w:val="000000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4714CDD9" wp14:editId="0429DDF8">
            <wp:extent cx="4663449" cy="923546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3449" cy="92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3172A" w14:textId="450336CD" w:rsidR="00550A34" w:rsidRDefault="00550A34" w:rsidP="00550A34">
      <w:pPr>
        <w:tabs>
          <w:tab w:val="left" w:pos="0"/>
          <w:tab w:val="left" w:pos="567"/>
        </w:tabs>
        <w:jc w:val="both"/>
        <w:rPr>
          <w:rFonts w:ascii="Work Sans" w:hAnsi="Work Sans"/>
          <w:color w:val="000000"/>
          <w:shd w:val="clear" w:color="auto" w:fill="FFFFFF"/>
        </w:rPr>
      </w:pPr>
      <w:r>
        <w:rPr>
          <w:rFonts w:ascii="Work Sans" w:hAnsi="Work Sans"/>
          <w:color w:val="000000"/>
          <w:shd w:val="clear" w:color="auto" w:fill="FFFFFF"/>
        </w:rPr>
        <w:t xml:space="preserve">Le detrazioni di cui sopra vengono automaticamente riconosciute da questa ASP, </w:t>
      </w:r>
      <w:r w:rsidR="00CB423F">
        <w:rPr>
          <w:rFonts w:ascii="Work Sans" w:hAnsi="Work Sans"/>
          <w:color w:val="000000"/>
          <w:shd w:val="clear" w:color="auto" w:fill="FFFFFF"/>
        </w:rPr>
        <w:t>salva la possib</w:t>
      </w:r>
      <w:r w:rsidR="005D39A9">
        <w:rPr>
          <w:rFonts w:ascii="Work Sans" w:hAnsi="Work Sans"/>
          <w:color w:val="000000"/>
          <w:shd w:val="clear" w:color="auto" w:fill="FFFFFF"/>
        </w:rPr>
        <w:t>i</w:t>
      </w:r>
      <w:r w:rsidR="00CB423F">
        <w:rPr>
          <w:rFonts w:ascii="Work Sans" w:hAnsi="Work Sans"/>
          <w:color w:val="000000"/>
          <w:shd w:val="clear" w:color="auto" w:fill="FFFFFF"/>
        </w:rPr>
        <w:t>lità</w:t>
      </w:r>
      <w:r>
        <w:rPr>
          <w:rFonts w:ascii="Work Sans" w:hAnsi="Work Sans"/>
          <w:color w:val="000000"/>
          <w:shd w:val="clear" w:color="auto" w:fill="FFFFFF"/>
        </w:rPr>
        <w:t xml:space="preserve"> che </w:t>
      </w:r>
      <w:r w:rsidRPr="00550A34">
        <w:rPr>
          <w:rFonts w:ascii="Work Sans" w:hAnsi="Work Sans"/>
          <w:color w:val="000000"/>
          <w:shd w:val="clear" w:color="auto" w:fill="FFFFFF"/>
        </w:rPr>
        <w:t>il dipendente possa rinunciare</w:t>
      </w:r>
      <w:r w:rsidRPr="00550A34">
        <w:t xml:space="preserve"> </w:t>
      </w:r>
      <w:r w:rsidRPr="00550A34">
        <w:rPr>
          <w:rFonts w:ascii="Work Sans" w:hAnsi="Work Sans"/>
          <w:color w:val="000000"/>
          <w:shd w:val="clear" w:color="auto" w:fill="FFFFFF"/>
        </w:rPr>
        <w:t>o richiederne la sola attribuzione in sede di conguaglio</w:t>
      </w:r>
      <w:r w:rsidR="000F36FC">
        <w:rPr>
          <w:rFonts w:ascii="Work Sans" w:hAnsi="Work Sans"/>
          <w:color w:val="000000"/>
          <w:shd w:val="clear" w:color="auto" w:fill="FFFFFF"/>
        </w:rPr>
        <w:t xml:space="preserve"> fiscale a fine anno o a cessazione</w:t>
      </w:r>
      <w:r>
        <w:rPr>
          <w:rFonts w:ascii="Work Sans" w:hAnsi="Work Sans"/>
          <w:color w:val="000000"/>
          <w:shd w:val="clear" w:color="auto" w:fill="FFFFFF"/>
        </w:rPr>
        <w:t>.</w:t>
      </w:r>
    </w:p>
    <w:p w14:paraId="23207362" w14:textId="77777777" w:rsidR="00550A34" w:rsidRDefault="00550A34" w:rsidP="00550A34">
      <w:pPr>
        <w:tabs>
          <w:tab w:val="left" w:pos="0"/>
          <w:tab w:val="left" w:pos="567"/>
        </w:tabs>
        <w:jc w:val="both"/>
        <w:rPr>
          <w:rFonts w:ascii="Work Sans" w:hAnsi="Work Sans"/>
          <w:color w:val="000000"/>
          <w:shd w:val="clear" w:color="auto" w:fill="FFFFFF"/>
        </w:rPr>
      </w:pPr>
    </w:p>
    <w:p w14:paraId="73579DBC" w14:textId="59C1325F" w:rsidR="00430B1D" w:rsidRPr="00463D46" w:rsidRDefault="00550A34" w:rsidP="00463D46">
      <w:pPr>
        <w:pStyle w:val="Paragrafoelenco"/>
        <w:numPr>
          <w:ilvl w:val="0"/>
          <w:numId w:val="9"/>
        </w:numPr>
        <w:tabs>
          <w:tab w:val="left" w:pos="0"/>
          <w:tab w:val="left" w:pos="567"/>
        </w:tabs>
        <w:ind w:left="0" w:firstLine="0"/>
        <w:jc w:val="both"/>
        <w:rPr>
          <w:rFonts w:ascii="Work Sans" w:hAnsi="Work Sans"/>
          <w:color w:val="000000"/>
          <w:shd w:val="clear" w:color="auto" w:fill="FFFFFF"/>
        </w:rPr>
      </w:pPr>
      <w:r w:rsidRPr="00107FC1">
        <w:rPr>
          <w:rFonts w:ascii="Work Sans" w:hAnsi="Work Sans"/>
          <w:b/>
          <w:bCs/>
          <w:color w:val="000000"/>
          <w:shd w:val="clear" w:color="auto" w:fill="FFFFFF"/>
        </w:rPr>
        <w:t>L’art .1 comma 6</w:t>
      </w:r>
      <w:r w:rsidRPr="00463D46">
        <w:rPr>
          <w:rFonts w:ascii="Work Sans" w:hAnsi="Work Sans"/>
          <w:color w:val="000000"/>
          <w:shd w:val="clear" w:color="auto" w:fill="FFFFFF"/>
        </w:rPr>
        <w:t xml:space="preserve"> introduce l’attribuzione di una ulteriore detrazione, rapportata ai giorni, ai dipendenti il cui reddito complessivo supera invece i 20.000 euro per come segue:</w:t>
      </w:r>
    </w:p>
    <w:p w14:paraId="087ED94C" w14:textId="5BF8DC8F" w:rsidR="00550A34" w:rsidRPr="00430B1D" w:rsidRDefault="00550A34" w:rsidP="00550A34">
      <w:pPr>
        <w:tabs>
          <w:tab w:val="left" w:pos="0"/>
          <w:tab w:val="left" w:pos="567"/>
        </w:tabs>
        <w:jc w:val="both"/>
        <w:rPr>
          <w:rFonts w:ascii="Work Sans" w:hAnsi="Work Sans"/>
          <w:color w:val="000000"/>
          <w:shd w:val="clear" w:color="auto" w:fill="FFFFFF"/>
        </w:rPr>
      </w:pPr>
      <w:r>
        <w:rPr>
          <w:rFonts w:ascii="Work Sans" w:hAnsi="Work Sans"/>
          <w:noProof/>
          <w:color w:val="000000"/>
          <w:shd w:val="clear" w:color="auto" w:fill="FFFFFF"/>
        </w:rPr>
        <w:drawing>
          <wp:inline distT="0" distB="0" distL="0" distR="0" wp14:anchorId="64E0FAF1" wp14:editId="23E3246B">
            <wp:extent cx="6115050" cy="9906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DDA80" w14:textId="544A64A0" w:rsidR="00550A34" w:rsidRDefault="00550A34" w:rsidP="00550A34">
      <w:pPr>
        <w:jc w:val="both"/>
        <w:rPr>
          <w:rFonts w:ascii="Work Sans" w:hAnsi="Work Sans"/>
          <w:color w:val="000000"/>
          <w:shd w:val="clear" w:color="auto" w:fill="FFFFFF"/>
        </w:rPr>
      </w:pPr>
      <w:r>
        <w:rPr>
          <w:rFonts w:ascii="Work Sans" w:hAnsi="Work Sans"/>
          <w:color w:val="000000"/>
          <w:shd w:val="clear" w:color="auto" w:fill="FFFFFF"/>
        </w:rPr>
        <w:t xml:space="preserve">Le detrazioni di cui sopra vengono automaticamente riconosciute da questa ASP, </w:t>
      </w:r>
      <w:r w:rsidR="00CB423F">
        <w:rPr>
          <w:rFonts w:ascii="Work Sans" w:hAnsi="Work Sans"/>
          <w:color w:val="000000"/>
          <w:shd w:val="clear" w:color="auto" w:fill="FFFFFF"/>
        </w:rPr>
        <w:t>salva la possib</w:t>
      </w:r>
      <w:r w:rsidR="005D39A9">
        <w:rPr>
          <w:rFonts w:ascii="Work Sans" w:hAnsi="Work Sans"/>
          <w:color w:val="000000"/>
          <w:shd w:val="clear" w:color="auto" w:fill="FFFFFF"/>
        </w:rPr>
        <w:t>i</w:t>
      </w:r>
      <w:r w:rsidR="00CB423F">
        <w:rPr>
          <w:rFonts w:ascii="Work Sans" w:hAnsi="Work Sans"/>
          <w:color w:val="000000"/>
          <w:shd w:val="clear" w:color="auto" w:fill="FFFFFF"/>
        </w:rPr>
        <w:t>lità</w:t>
      </w:r>
      <w:r>
        <w:rPr>
          <w:rFonts w:ascii="Work Sans" w:hAnsi="Work Sans"/>
          <w:color w:val="000000"/>
          <w:shd w:val="clear" w:color="auto" w:fill="FFFFFF"/>
        </w:rPr>
        <w:t xml:space="preserve"> che </w:t>
      </w:r>
      <w:r w:rsidRPr="00550A34">
        <w:rPr>
          <w:rFonts w:ascii="Work Sans" w:hAnsi="Work Sans"/>
          <w:color w:val="000000"/>
          <w:shd w:val="clear" w:color="auto" w:fill="FFFFFF"/>
        </w:rPr>
        <w:t>il dipendente possa rinunciare, nel momento in cui rinuncia</w:t>
      </w:r>
      <w:r>
        <w:rPr>
          <w:rFonts w:ascii="Work Sans" w:hAnsi="Work Sans"/>
          <w:color w:val="000000"/>
          <w:shd w:val="clear" w:color="auto" w:fill="FFFFFF"/>
        </w:rPr>
        <w:t xml:space="preserve"> </w:t>
      </w:r>
      <w:r w:rsidRPr="00550A34">
        <w:rPr>
          <w:rFonts w:ascii="Work Sans" w:hAnsi="Work Sans"/>
          <w:color w:val="000000"/>
          <w:shd w:val="clear" w:color="auto" w:fill="FFFFFF"/>
        </w:rPr>
        <w:t>alle detrazioni</w:t>
      </w:r>
      <w:r w:rsidR="000F36FC">
        <w:rPr>
          <w:rFonts w:ascii="Work Sans" w:hAnsi="Work Sans"/>
          <w:color w:val="000000"/>
          <w:shd w:val="clear" w:color="auto" w:fill="FFFFFF"/>
        </w:rPr>
        <w:t xml:space="preserve"> da lavoro dipendente</w:t>
      </w:r>
      <w:r w:rsidR="002B6A8A">
        <w:rPr>
          <w:rFonts w:ascii="Work Sans" w:hAnsi="Work Sans"/>
          <w:color w:val="000000"/>
          <w:shd w:val="clear" w:color="auto" w:fill="FFFFFF"/>
        </w:rPr>
        <w:t>;</w:t>
      </w:r>
    </w:p>
    <w:p w14:paraId="56B15DAF" w14:textId="77777777" w:rsidR="000F36FC" w:rsidRDefault="000F36FC" w:rsidP="00550A34">
      <w:pPr>
        <w:jc w:val="both"/>
        <w:rPr>
          <w:rFonts w:ascii="Work Sans" w:hAnsi="Work Sans"/>
          <w:color w:val="000000"/>
          <w:shd w:val="clear" w:color="auto" w:fill="FFFFFF"/>
        </w:rPr>
      </w:pPr>
    </w:p>
    <w:p w14:paraId="5EB8A1EE" w14:textId="25DE201E" w:rsidR="002B6A8A" w:rsidRPr="002B6A8A" w:rsidRDefault="002B6A8A" w:rsidP="002B6A8A">
      <w:pPr>
        <w:pStyle w:val="Paragrafoelenco"/>
        <w:numPr>
          <w:ilvl w:val="0"/>
          <w:numId w:val="9"/>
        </w:numPr>
        <w:ind w:left="0" w:firstLine="0"/>
        <w:jc w:val="both"/>
        <w:rPr>
          <w:rFonts w:ascii="Work Sans" w:hAnsi="Work Sans"/>
          <w:color w:val="000000"/>
          <w:shd w:val="clear" w:color="auto" w:fill="FFFFFF"/>
        </w:rPr>
      </w:pPr>
      <w:r w:rsidRPr="000F36FC">
        <w:rPr>
          <w:rFonts w:ascii="Work Sans" w:hAnsi="Work Sans"/>
          <w:color w:val="000000"/>
          <w:shd w:val="clear" w:color="auto" w:fill="FFFFFF"/>
        </w:rPr>
        <w:t>In applicazione art. 7 D.L 73 del 07/06/2024 convertito i</w:t>
      </w:r>
      <w:r w:rsidR="000F36FC">
        <w:rPr>
          <w:rFonts w:ascii="Work Sans" w:hAnsi="Work Sans"/>
          <w:color w:val="000000"/>
          <w:shd w:val="clear" w:color="auto" w:fill="FFFFFF"/>
        </w:rPr>
        <w:t>n</w:t>
      </w:r>
      <w:r w:rsidRPr="000F36FC">
        <w:rPr>
          <w:rFonts w:ascii="Work Sans" w:hAnsi="Work Sans"/>
          <w:color w:val="000000"/>
          <w:shd w:val="clear" w:color="auto" w:fill="FFFFFF"/>
        </w:rPr>
        <w:t xml:space="preserve"> L.107/2024</w:t>
      </w:r>
      <w:r w:rsidR="000F36FC">
        <w:rPr>
          <w:rFonts w:ascii="Work Sans" w:hAnsi="Work Sans"/>
          <w:color w:val="000000"/>
          <w:shd w:val="clear" w:color="auto" w:fill="FFFFFF"/>
        </w:rPr>
        <w:t>,</w:t>
      </w:r>
      <w:r w:rsidRPr="000F36FC">
        <w:rPr>
          <w:rFonts w:ascii="Work Sans" w:hAnsi="Work Sans"/>
          <w:color w:val="000000"/>
          <w:shd w:val="clear" w:color="auto" w:fill="FFFFFF"/>
        </w:rPr>
        <w:t xml:space="preserve"> </w:t>
      </w:r>
      <w:r w:rsidR="000F36FC">
        <w:rPr>
          <w:rFonts w:ascii="Work Sans" w:hAnsi="Work Sans"/>
          <w:color w:val="000000"/>
          <w:shd w:val="clear" w:color="auto" w:fill="FFFFFF"/>
        </w:rPr>
        <w:t>s</w:t>
      </w:r>
      <w:r>
        <w:rPr>
          <w:rFonts w:ascii="Work Sans" w:hAnsi="Work Sans"/>
          <w:color w:val="000000"/>
          <w:shd w:val="clear" w:color="auto" w:fill="FFFFFF"/>
        </w:rPr>
        <w:t xml:space="preserve">i conferma che </w:t>
      </w:r>
      <w:r w:rsidR="0085029F">
        <w:rPr>
          <w:rFonts w:ascii="Work Sans" w:hAnsi="Work Sans"/>
          <w:color w:val="000000"/>
          <w:shd w:val="clear" w:color="auto" w:fill="FFFFFF"/>
        </w:rPr>
        <w:t>al</w:t>
      </w:r>
      <w:r>
        <w:rPr>
          <w:rFonts w:ascii="Work Sans" w:hAnsi="Work Sans"/>
          <w:color w:val="000000"/>
          <w:shd w:val="clear" w:color="auto" w:fill="FFFFFF"/>
        </w:rPr>
        <w:t xml:space="preserve">le </w:t>
      </w:r>
      <w:r w:rsidRPr="00107FC1">
        <w:rPr>
          <w:rFonts w:ascii="Work Sans" w:hAnsi="Work Sans"/>
          <w:b/>
          <w:bCs/>
          <w:color w:val="000000"/>
          <w:shd w:val="clear" w:color="auto" w:fill="FFFFFF"/>
        </w:rPr>
        <w:t>prestazioni aggiuntive</w:t>
      </w:r>
      <w:r>
        <w:rPr>
          <w:rFonts w:ascii="Work Sans" w:hAnsi="Work Sans"/>
          <w:color w:val="000000"/>
          <w:shd w:val="clear" w:color="auto" w:fill="FFFFFF"/>
        </w:rPr>
        <w:t xml:space="preserve"> </w:t>
      </w:r>
      <w:r w:rsidRPr="000F36FC">
        <w:rPr>
          <w:rFonts w:ascii="Work Sans" w:hAnsi="Work Sans"/>
          <w:color w:val="000000"/>
          <w:shd w:val="clear" w:color="auto" w:fill="FFFFFF"/>
        </w:rPr>
        <w:t>di cui all’art. 89 del CCNL dell'Area Sanità - triennio 2019-2021</w:t>
      </w:r>
      <w:r w:rsidR="0085029F" w:rsidRPr="000F36FC">
        <w:rPr>
          <w:rFonts w:ascii="Work Sans" w:hAnsi="Work Sans"/>
          <w:color w:val="000000"/>
          <w:shd w:val="clear" w:color="auto" w:fill="FFFFFF"/>
        </w:rPr>
        <w:t xml:space="preserve"> e di cui all'articolo 7, comma 1, lettera d), del CCNL relativo al personale del Comparto Sanità - triennio 2019-2021</w:t>
      </w:r>
      <w:r w:rsidR="000F36FC">
        <w:rPr>
          <w:rFonts w:ascii="Work Sans" w:hAnsi="Work Sans"/>
          <w:color w:val="000000"/>
          <w:shd w:val="clear" w:color="auto" w:fill="FFFFFF"/>
        </w:rPr>
        <w:t>,</w:t>
      </w:r>
      <w:r w:rsidR="0085029F" w:rsidRPr="000F36FC">
        <w:rPr>
          <w:rFonts w:ascii="Work Sans" w:hAnsi="Work Sans"/>
          <w:color w:val="000000"/>
          <w:shd w:val="clear" w:color="auto" w:fill="FFFFFF"/>
        </w:rPr>
        <w:t xml:space="preserve"> viene applicato il regime fiscale agevolato con tassazione </w:t>
      </w:r>
      <w:r w:rsidR="000F36FC">
        <w:rPr>
          <w:rFonts w:ascii="Work Sans" w:hAnsi="Work Sans"/>
          <w:color w:val="000000"/>
          <w:shd w:val="clear" w:color="auto" w:fill="FFFFFF"/>
        </w:rPr>
        <w:t>del</w:t>
      </w:r>
      <w:r w:rsidR="0085029F" w:rsidRPr="000F36FC">
        <w:rPr>
          <w:rFonts w:ascii="Work Sans" w:hAnsi="Work Sans"/>
          <w:color w:val="000000"/>
          <w:shd w:val="clear" w:color="auto" w:fill="FFFFFF"/>
        </w:rPr>
        <w:t xml:space="preserve"> 15%</w:t>
      </w:r>
      <w:r w:rsidR="000F36FC">
        <w:rPr>
          <w:rFonts w:ascii="Work Sans" w:hAnsi="Work Sans"/>
          <w:color w:val="000000"/>
          <w:shd w:val="clear" w:color="auto" w:fill="FFFFFF"/>
        </w:rPr>
        <w:t xml:space="preserve">, </w:t>
      </w:r>
      <w:r w:rsidR="0085029F" w:rsidRPr="000F36FC">
        <w:rPr>
          <w:rFonts w:ascii="Work Sans" w:hAnsi="Work Sans"/>
          <w:color w:val="000000"/>
          <w:shd w:val="clear" w:color="auto" w:fill="FFFFFF"/>
        </w:rPr>
        <w:t>per le prestazioni erogate a decorrere da Giugno 2024</w:t>
      </w:r>
      <w:r w:rsidR="00CB423F">
        <w:rPr>
          <w:rFonts w:ascii="Work Sans" w:hAnsi="Work Sans"/>
          <w:color w:val="000000"/>
          <w:shd w:val="clear" w:color="auto" w:fill="FFFFFF"/>
        </w:rPr>
        <w:t xml:space="preserve"> aventi competenza da Gennaio 2024</w:t>
      </w:r>
      <w:r w:rsidR="0085029F" w:rsidRPr="000F36FC">
        <w:rPr>
          <w:rFonts w:ascii="Work Sans" w:hAnsi="Work Sans"/>
          <w:color w:val="000000"/>
          <w:shd w:val="clear" w:color="auto" w:fill="FFFFFF"/>
        </w:rPr>
        <w:t xml:space="preserve">. </w:t>
      </w:r>
    </w:p>
    <w:p w14:paraId="71C890BD" w14:textId="2AC3D138" w:rsidR="00463D46" w:rsidRDefault="00463D46" w:rsidP="00550A34">
      <w:pPr>
        <w:jc w:val="both"/>
        <w:rPr>
          <w:rFonts w:ascii="Work Sans" w:hAnsi="Work Sans"/>
          <w:color w:val="000000"/>
          <w:shd w:val="clear" w:color="auto" w:fill="FFFFFF"/>
        </w:rPr>
      </w:pPr>
    </w:p>
    <w:p w14:paraId="353E1395" w14:textId="371D7C23" w:rsidR="000F36FC" w:rsidRDefault="00CB423F" w:rsidP="00550A34">
      <w:pPr>
        <w:jc w:val="both"/>
        <w:rPr>
          <w:rFonts w:ascii="Work Sans" w:hAnsi="Work Sans"/>
          <w:color w:val="000000"/>
          <w:shd w:val="clear" w:color="auto" w:fill="FFFFFF"/>
        </w:rPr>
      </w:pPr>
      <w:r>
        <w:rPr>
          <w:rFonts w:ascii="Work Sans" w:hAnsi="Work Sans"/>
          <w:color w:val="000000"/>
          <w:shd w:val="clear" w:color="auto" w:fill="FFFFFF"/>
        </w:rPr>
        <w:t>Sarà cura de</w:t>
      </w:r>
      <w:r w:rsidR="000F36FC">
        <w:rPr>
          <w:rFonts w:ascii="Work Sans" w:hAnsi="Work Sans"/>
          <w:color w:val="000000"/>
          <w:shd w:val="clear" w:color="auto" w:fill="FFFFFF"/>
        </w:rPr>
        <w:t xml:space="preserve">ll’Ufficio competente </w:t>
      </w:r>
      <w:r>
        <w:rPr>
          <w:rFonts w:ascii="Work Sans" w:hAnsi="Work Sans"/>
          <w:color w:val="000000"/>
          <w:shd w:val="clear" w:color="auto" w:fill="FFFFFF"/>
        </w:rPr>
        <w:t xml:space="preserve">predisporre </w:t>
      </w:r>
      <w:r w:rsidR="000F36FC">
        <w:rPr>
          <w:rFonts w:ascii="Work Sans" w:hAnsi="Work Sans"/>
          <w:color w:val="000000"/>
          <w:shd w:val="clear" w:color="auto" w:fill="FFFFFF"/>
        </w:rPr>
        <w:t xml:space="preserve">un </w:t>
      </w:r>
      <w:r w:rsidR="000F36FC" w:rsidRPr="00107FC1">
        <w:rPr>
          <w:rFonts w:ascii="Work Sans" w:hAnsi="Work Sans"/>
          <w:b/>
          <w:bCs/>
          <w:color w:val="000000"/>
          <w:shd w:val="clear" w:color="auto" w:fill="FFFFFF"/>
        </w:rPr>
        <w:t>nuovo modello</w:t>
      </w:r>
      <w:r w:rsidR="000F36FC">
        <w:rPr>
          <w:rFonts w:ascii="Work Sans" w:hAnsi="Work Sans"/>
          <w:color w:val="000000"/>
          <w:shd w:val="clear" w:color="auto" w:fill="FFFFFF"/>
        </w:rPr>
        <w:t xml:space="preserve"> per richiedere o rinunciare alle detrazioni fiscali anno 2025 che potrà essere scaricato dall’apposita area delle modulistica e presentato presso gli Uffici CED Stipendi </w:t>
      </w:r>
      <w:r w:rsidR="001C180D">
        <w:rPr>
          <w:rFonts w:ascii="Work Sans" w:hAnsi="Work Sans"/>
          <w:color w:val="000000"/>
          <w:shd w:val="clear" w:color="auto" w:fill="FFFFFF"/>
        </w:rPr>
        <w:t xml:space="preserve">afferenti </w:t>
      </w:r>
      <w:proofErr w:type="gramStart"/>
      <w:r w:rsidR="001C180D">
        <w:rPr>
          <w:rFonts w:ascii="Work Sans" w:hAnsi="Work Sans"/>
          <w:color w:val="000000"/>
          <w:shd w:val="clear" w:color="auto" w:fill="FFFFFF"/>
        </w:rPr>
        <w:t>l’</w:t>
      </w:r>
      <w:r w:rsidR="001C180D" w:rsidRPr="001C180D">
        <w:rPr>
          <w:rFonts w:ascii="Work Sans" w:hAnsi="Work Sans"/>
          <w:color w:val="000000"/>
          <w:shd w:val="clear" w:color="auto" w:fill="FFFFFF"/>
        </w:rPr>
        <w:t xml:space="preserve"> U.O.C.</w:t>
      </w:r>
      <w:proofErr w:type="gramEnd"/>
      <w:r w:rsidR="001C180D" w:rsidRPr="001C180D">
        <w:rPr>
          <w:rFonts w:ascii="Work Sans" w:hAnsi="Work Sans"/>
          <w:color w:val="000000"/>
          <w:shd w:val="clear" w:color="auto" w:fill="FFFFFF"/>
        </w:rPr>
        <w:t xml:space="preserve"> Gestione, Valorizzazione, Sviluppo e Formazione delle Risorse Umane</w:t>
      </w:r>
      <w:r w:rsidR="000F36FC">
        <w:rPr>
          <w:rFonts w:ascii="Work Sans" w:hAnsi="Work Sans"/>
          <w:color w:val="000000"/>
          <w:shd w:val="clear" w:color="auto" w:fill="FFFFFF"/>
        </w:rPr>
        <w:t>.</w:t>
      </w:r>
    </w:p>
    <w:p w14:paraId="72BB9A53" w14:textId="77777777" w:rsidR="00463D46" w:rsidRDefault="00463D46" w:rsidP="00550A34">
      <w:pPr>
        <w:jc w:val="both"/>
        <w:rPr>
          <w:rFonts w:ascii="Work Sans" w:hAnsi="Work Sans"/>
          <w:color w:val="000000"/>
          <w:shd w:val="clear" w:color="auto" w:fill="FFFFFF"/>
        </w:rPr>
      </w:pPr>
    </w:p>
    <w:p w14:paraId="29BE19D5" w14:textId="5732A260" w:rsidR="006A5AFA" w:rsidRPr="00AA14E7" w:rsidRDefault="006A5AFA" w:rsidP="00816F56">
      <w:pPr>
        <w:jc w:val="both"/>
        <w:rPr>
          <w:rFonts w:ascii="Book Antiqua" w:hAnsi="Book Antiqua"/>
          <w:b/>
        </w:rPr>
      </w:pPr>
    </w:p>
    <w:p w14:paraId="7CF1CEE6" w14:textId="77777777" w:rsidR="00EF1FDA" w:rsidRPr="008C53F9" w:rsidRDefault="00EF1FDA" w:rsidP="00816F56">
      <w:pPr>
        <w:jc w:val="both"/>
        <w:rPr>
          <w:rFonts w:ascii="Book Antiqua" w:hAnsi="Book Antiqua"/>
          <w:sz w:val="16"/>
          <w:szCs w:val="16"/>
        </w:rPr>
      </w:pPr>
    </w:p>
    <w:p w14:paraId="639B5B8B" w14:textId="729B1825" w:rsidR="008855B4" w:rsidRPr="00C06732" w:rsidRDefault="008855B4" w:rsidP="003E314C">
      <w:pPr>
        <w:jc w:val="both"/>
        <w:rPr>
          <w:rFonts w:ascii="Book Antiqua" w:hAnsi="Book Antiqua"/>
          <w:b/>
        </w:rPr>
      </w:pPr>
      <w:r w:rsidRPr="00C06732">
        <w:rPr>
          <w:rFonts w:ascii="Book Antiqua" w:hAnsi="Book Antiqua"/>
          <w:sz w:val="28"/>
          <w:szCs w:val="28"/>
        </w:rPr>
        <w:tab/>
      </w:r>
      <w:r w:rsidRPr="00C06732">
        <w:rPr>
          <w:rFonts w:ascii="Book Antiqua" w:hAnsi="Book Antiqua"/>
          <w:sz w:val="28"/>
          <w:szCs w:val="28"/>
        </w:rPr>
        <w:tab/>
      </w:r>
      <w:r w:rsidRPr="00C06732">
        <w:rPr>
          <w:rFonts w:ascii="Book Antiqua" w:hAnsi="Book Antiqua"/>
          <w:sz w:val="28"/>
          <w:szCs w:val="28"/>
        </w:rPr>
        <w:tab/>
      </w:r>
      <w:r w:rsidRPr="00C06732">
        <w:rPr>
          <w:rFonts w:ascii="Book Antiqua" w:hAnsi="Book Antiqua"/>
          <w:sz w:val="28"/>
          <w:szCs w:val="28"/>
        </w:rPr>
        <w:tab/>
      </w:r>
      <w:r w:rsidR="003E314C">
        <w:rPr>
          <w:rFonts w:ascii="Book Antiqua" w:hAnsi="Book Antiqua"/>
          <w:sz w:val="28"/>
          <w:szCs w:val="28"/>
        </w:rPr>
        <w:tab/>
      </w:r>
      <w:r w:rsidR="003E314C">
        <w:rPr>
          <w:rFonts w:ascii="Book Antiqua" w:hAnsi="Book Antiqua"/>
          <w:sz w:val="28"/>
          <w:szCs w:val="28"/>
        </w:rPr>
        <w:tab/>
        <w:t xml:space="preserve">     </w:t>
      </w:r>
      <w:r w:rsidRPr="00C06732">
        <w:rPr>
          <w:rFonts w:ascii="Book Antiqua" w:hAnsi="Book Antiqua"/>
        </w:rPr>
        <w:t xml:space="preserve">   </w:t>
      </w:r>
      <w:r w:rsidR="00107FC1">
        <w:rPr>
          <w:rFonts w:ascii="Book Antiqua" w:hAnsi="Book Antiqua"/>
        </w:rPr>
        <w:t xml:space="preserve"> </w:t>
      </w:r>
      <w:r w:rsidRPr="00C06732">
        <w:rPr>
          <w:rFonts w:ascii="Book Antiqua" w:hAnsi="Book Antiqua"/>
          <w:b/>
        </w:rPr>
        <w:t xml:space="preserve">Il </w:t>
      </w:r>
      <w:r w:rsidR="00C06732">
        <w:rPr>
          <w:rFonts w:ascii="Book Antiqua" w:hAnsi="Book Antiqua"/>
          <w:b/>
        </w:rPr>
        <w:t xml:space="preserve">Direttore </w:t>
      </w:r>
      <w:r w:rsidR="003E314C">
        <w:rPr>
          <w:rFonts w:ascii="Book Antiqua" w:hAnsi="Book Antiqua"/>
          <w:b/>
        </w:rPr>
        <w:t>Generale</w:t>
      </w:r>
    </w:p>
    <w:p w14:paraId="5A13C56D" w14:textId="77777777" w:rsidR="008855B4" w:rsidRDefault="008855B4" w:rsidP="008855B4">
      <w:pPr>
        <w:ind w:left="2832" w:firstLine="708"/>
        <w:jc w:val="both"/>
        <w:rPr>
          <w:rFonts w:ascii="Book Antiqua" w:hAnsi="Book Antiqua"/>
          <w:b/>
        </w:rPr>
      </w:pPr>
      <w:r w:rsidRPr="00C06732">
        <w:rPr>
          <w:rFonts w:ascii="Book Antiqua" w:hAnsi="Book Antiqua"/>
          <w:b/>
        </w:rPr>
        <w:tab/>
      </w:r>
      <w:r w:rsidR="00C06732">
        <w:rPr>
          <w:rFonts w:ascii="Book Antiqua" w:hAnsi="Book Antiqua"/>
          <w:b/>
        </w:rPr>
        <w:t xml:space="preserve">  </w:t>
      </w:r>
      <w:r w:rsidRPr="00C06732">
        <w:rPr>
          <w:rFonts w:ascii="Book Antiqua" w:hAnsi="Book Antiqua"/>
          <w:b/>
        </w:rPr>
        <w:t xml:space="preserve">   </w:t>
      </w:r>
      <w:r w:rsidR="003E314C">
        <w:rPr>
          <w:rFonts w:ascii="Book Antiqua" w:hAnsi="Book Antiqua"/>
          <w:b/>
        </w:rPr>
        <w:t>Dott. Antonio GRAZIANO</w:t>
      </w:r>
    </w:p>
    <w:p w14:paraId="4389CFF2" w14:textId="77777777" w:rsidR="004B030B" w:rsidRPr="00C06732" w:rsidRDefault="004B030B" w:rsidP="008855B4">
      <w:pPr>
        <w:ind w:left="2832" w:firstLine="708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(In sostituzione Il Direttore Amministrativo)</w:t>
      </w:r>
    </w:p>
    <w:p w14:paraId="18FB5F97" w14:textId="77777777" w:rsidR="008855B4" w:rsidRPr="00C06732" w:rsidRDefault="008855B4" w:rsidP="001D03BC">
      <w:pPr>
        <w:jc w:val="both"/>
        <w:rPr>
          <w:rFonts w:ascii="Book Antiqua" w:hAnsi="Book Antiqua"/>
          <w:b/>
        </w:rPr>
      </w:pPr>
      <w:r w:rsidRPr="00C06732">
        <w:rPr>
          <w:rFonts w:ascii="Book Antiqua" w:hAnsi="Book Antiqua"/>
          <w:b/>
        </w:rPr>
        <w:tab/>
      </w:r>
      <w:r w:rsidRPr="00C06732">
        <w:rPr>
          <w:rFonts w:ascii="Book Antiqua" w:hAnsi="Book Antiqua"/>
          <w:b/>
        </w:rPr>
        <w:tab/>
      </w:r>
      <w:r w:rsidRPr="00C06732">
        <w:rPr>
          <w:rFonts w:ascii="Book Antiqua" w:hAnsi="Book Antiqua"/>
          <w:b/>
        </w:rPr>
        <w:tab/>
      </w:r>
      <w:r w:rsidRPr="00C06732">
        <w:rPr>
          <w:rFonts w:ascii="Book Antiqua" w:hAnsi="Book Antiqua"/>
          <w:b/>
        </w:rPr>
        <w:tab/>
      </w:r>
      <w:r w:rsidRPr="00C06732">
        <w:rPr>
          <w:rFonts w:ascii="Book Antiqua" w:hAnsi="Book Antiqua"/>
          <w:b/>
        </w:rPr>
        <w:tab/>
      </w:r>
      <w:r w:rsidR="004B030B">
        <w:rPr>
          <w:rFonts w:ascii="Book Antiqua" w:hAnsi="Book Antiqua"/>
          <w:b/>
        </w:rPr>
        <w:tab/>
      </w:r>
      <w:r w:rsidR="004B030B">
        <w:rPr>
          <w:rFonts w:ascii="Book Antiqua" w:hAnsi="Book Antiqua"/>
          <w:b/>
        </w:rPr>
        <w:tab/>
        <w:t xml:space="preserve">   (F I R M A T O) </w:t>
      </w:r>
    </w:p>
    <w:sectPr w:rsidR="008855B4" w:rsidRPr="00C06732" w:rsidSect="00EF75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1499"/>
    <w:multiLevelType w:val="hybridMultilevel"/>
    <w:tmpl w:val="A752787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C5D26A7"/>
    <w:multiLevelType w:val="hybridMultilevel"/>
    <w:tmpl w:val="D930BEAC"/>
    <w:lvl w:ilvl="0" w:tplc="4F7A814C">
      <w:numFmt w:val="bullet"/>
      <w:lvlText w:val="-"/>
      <w:lvlJc w:val="left"/>
      <w:pPr>
        <w:ind w:left="121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36AE615F"/>
    <w:multiLevelType w:val="hybridMultilevel"/>
    <w:tmpl w:val="493E2BAE"/>
    <w:lvl w:ilvl="0" w:tplc="9F6A2A7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834ED"/>
    <w:multiLevelType w:val="hybridMultilevel"/>
    <w:tmpl w:val="71682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C47086"/>
    <w:multiLevelType w:val="hybridMultilevel"/>
    <w:tmpl w:val="0AAA5C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21C7B"/>
    <w:multiLevelType w:val="hybridMultilevel"/>
    <w:tmpl w:val="ED16EFFA"/>
    <w:lvl w:ilvl="0" w:tplc="ED5A250E">
      <w:numFmt w:val="bullet"/>
      <w:lvlText w:val="-"/>
      <w:lvlJc w:val="left"/>
      <w:pPr>
        <w:ind w:left="121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6E4F2BB7"/>
    <w:multiLevelType w:val="hybridMultilevel"/>
    <w:tmpl w:val="A198C4AE"/>
    <w:lvl w:ilvl="0" w:tplc="D8A00A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502A7"/>
    <w:multiLevelType w:val="hybridMultilevel"/>
    <w:tmpl w:val="DD244F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14"/>
    <w:rsid w:val="000051E5"/>
    <w:rsid w:val="000102F1"/>
    <w:rsid w:val="00030AC9"/>
    <w:rsid w:val="000317DA"/>
    <w:rsid w:val="00037401"/>
    <w:rsid w:val="000846CA"/>
    <w:rsid w:val="000C2449"/>
    <w:rsid w:val="000F36FC"/>
    <w:rsid w:val="000F4D68"/>
    <w:rsid w:val="00107FC1"/>
    <w:rsid w:val="001126CE"/>
    <w:rsid w:val="001203A7"/>
    <w:rsid w:val="0012113D"/>
    <w:rsid w:val="00140155"/>
    <w:rsid w:val="00155925"/>
    <w:rsid w:val="00160FA2"/>
    <w:rsid w:val="0016291E"/>
    <w:rsid w:val="00186B06"/>
    <w:rsid w:val="00194164"/>
    <w:rsid w:val="001A7916"/>
    <w:rsid w:val="001C180D"/>
    <w:rsid w:val="001D03BC"/>
    <w:rsid w:val="001D0D7F"/>
    <w:rsid w:val="001E5B58"/>
    <w:rsid w:val="00210A0E"/>
    <w:rsid w:val="0023480E"/>
    <w:rsid w:val="0024762B"/>
    <w:rsid w:val="0026247C"/>
    <w:rsid w:val="002773C7"/>
    <w:rsid w:val="002B6A8A"/>
    <w:rsid w:val="002B6B26"/>
    <w:rsid w:val="002C3CDE"/>
    <w:rsid w:val="002C5793"/>
    <w:rsid w:val="002D3D15"/>
    <w:rsid w:val="002F7A7B"/>
    <w:rsid w:val="00314C6F"/>
    <w:rsid w:val="00322757"/>
    <w:rsid w:val="003263CB"/>
    <w:rsid w:val="00341ED7"/>
    <w:rsid w:val="003421EE"/>
    <w:rsid w:val="00350DD5"/>
    <w:rsid w:val="00366113"/>
    <w:rsid w:val="003720C9"/>
    <w:rsid w:val="003C1F78"/>
    <w:rsid w:val="003D66C6"/>
    <w:rsid w:val="003E0EE4"/>
    <w:rsid w:val="003E1F11"/>
    <w:rsid w:val="003E314C"/>
    <w:rsid w:val="003E7018"/>
    <w:rsid w:val="00403E9E"/>
    <w:rsid w:val="0041332B"/>
    <w:rsid w:val="00430B1D"/>
    <w:rsid w:val="00463B40"/>
    <w:rsid w:val="00463D46"/>
    <w:rsid w:val="004A6108"/>
    <w:rsid w:val="004B030B"/>
    <w:rsid w:val="004B4C2E"/>
    <w:rsid w:val="004C44E8"/>
    <w:rsid w:val="004C4EE4"/>
    <w:rsid w:val="004D5CAF"/>
    <w:rsid w:val="004F2E6D"/>
    <w:rsid w:val="004F4BED"/>
    <w:rsid w:val="004F55BB"/>
    <w:rsid w:val="0050318D"/>
    <w:rsid w:val="0052080D"/>
    <w:rsid w:val="0053796D"/>
    <w:rsid w:val="0054387A"/>
    <w:rsid w:val="00550A34"/>
    <w:rsid w:val="00591B91"/>
    <w:rsid w:val="005A307C"/>
    <w:rsid w:val="005A5267"/>
    <w:rsid w:val="005B2367"/>
    <w:rsid w:val="005C3F20"/>
    <w:rsid w:val="005D39A9"/>
    <w:rsid w:val="005D7507"/>
    <w:rsid w:val="005D7EB8"/>
    <w:rsid w:val="006066CB"/>
    <w:rsid w:val="00607108"/>
    <w:rsid w:val="006116B2"/>
    <w:rsid w:val="0063535B"/>
    <w:rsid w:val="006375B4"/>
    <w:rsid w:val="00660A7B"/>
    <w:rsid w:val="006746D1"/>
    <w:rsid w:val="006909C2"/>
    <w:rsid w:val="00694037"/>
    <w:rsid w:val="0069691E"/>
    <w:rsid w:val="006A44F5"/>
    <w:rsid w:val="006A5AFA"/>
    <w:rsid w:val="006C13B9"/>
    <w:rsid w:val="006D49D3"/>
    <w:rsid w:val="006D73E2"/>
    <w:rsid w:val="006E5B75"/>
    <w:rsid w:val="00700C43"/>
    <w:rsid w:val="00701532"/>
    <w:rsid w:val="00710DBD"/>
    <w:rsid w:val="00731175"/>
    <w:rsid w:val="0075668A"/>
    <w:rsid w:val="00777BAA"/>
    <w:rsid w:val="007801BF"/>
    <w:rsid w:val="007845A7"/>
    <w:rsid w:val="00797C11"/>
    <w:rsid w:val="007A1874"/>
    <w:rsid w:val="007A2488"/>
    <w:rsid w:val="007B0DEB"/>
    <w:rsid w:val="007D5AB1"/>
    <w:rsid w:val="007F0C35"/>
    <w:rsid w:val="007F1F73"/>
    <w:rsid w:val="008058FA"/>
    <w:rsid w:val="008157A7"/>
    <w:rsid w:val="00816301"/>
    <w:rsid w:val="00816F56"/>
    <w:rsid w:val="0085029F"/>
    <w:rsid w:val="00852476"/>
    <w:rsid w:val="00856A5A"/>
    <w:rsid w:val="008608E1"/>
    <w:rsid w:val="008703B7"/>
    <w:rsid w:val="008806FB"/>
    <w:rsid w:val="008855B4"/>
    <w:rsid w:val="00897F67"/>
    <w:rsid w:val="008C53F9"/>
    <w:rsid w:val="008F677F"/>
    <w:rsid w:val="00965C25"/>
    <w:rsid w:val="00983C72"/>
    <w:rsid w:val="009B138E"/>
    <w:rsid w:val="009B2CC0"/>
    <w:rsid w:val="009D6251"/>
    <w:rsid w:val="009D7DAE"/>
    <w:rsid w:val="009E163C"/>
    <w:rsid w:val="009E20C5"/>
    <w:rsid w:val="00A051AE"/>
    <w:rsid w:val="00A17A41"/>
    <w:rsid w:val="00A23633"/>
    <w:rsid w:val="00A406AE"/>
    <w:rsid w:val="00A6203D"/>
    <w:rsid w:val="00A73616"/>
    <w:rsid w:val="00A8296F"/>
    <w:rsid w:val="00AA14E7"/>
    <w:rsid w:val="00AB01D4"/>
    <w:rsid w:val="00AB7C13"/>
    <w:rsid w:val="00AE08AF"/>
    <w:rsid w:val="00AF0B5A"/>
    <w:rsid w:val="00AF2366"/>
    <w:rsid w:val="00AF57E8"/>
    <w:rsid w:val="00B40508"/>
    <w:rsid w:val="00B50E4E"/>
    <w:rsid w:val="00B70E58"/>
    <w:rsid w:val="00B7260A"/>
    <w:rsid w:val="00B9161A"/>
    <w:rsid w:val="00B94293"/>
    <w:rsid w:val="00BD3EAC"/>
    <w:rsid w:val="00C03314"/>
    <w:rsid w:val="00C06732"/>
    <w:rsid w:val="00C43FAF"/>
    <w:rsid w:val="00C472F1"/>
    <w:rsid w:val="00C65C0B"/>
    <w:rsid w:val="00C94A58"/>
    <w:rsid w:val="00CA2C29"/>
    <w:rsid w:val="00CA4E49"/>
    <w:rsid w:val="00CB1AC5"/>
    <w:rsid w:val="00CB423F"/>
    <w:rsid w:val="00D1224F"/>
    <w:rsid w:val="00D12B44"/>
    <w:rsid w:val="00D145F0"/>
    <w:rsid w:val="00D31780"/>
    <w:rsid w:val="00D40AB2"/>
    <w:rsid w:val="00D47456"/>
    <w:rsid w:val="00D55218"/>
    <w:rsid w:val="00D5737B"/>
    <w:rsid w:val="00D7418C"/>
    <w:rsid w:val="00D77256"/>
    <w:rsid w:val="00D814B6"/>
    <w:rsid w:val="00D847E6"/>
    <w:rsid w:val="00DA1505"/>
    <w:rsid w:val="00DB136B"/>
    <w:rsid w:val="00DB2B64"/>
    <w:rsid w:val="00DB345B"/>
    <w:rsid w:val="00DD5911"/>
    <w:rsid w:val="00DE0520"/>
    <w:rsid w:val="00DE496A"/>
    <w:rsid w:val="00DE6A05"/>
    <w:rsid w:val="00E0417F"/>
    <w:rsid w:val="00E06955"/>
    <w:rsid w:val="00E3312A"/>
    <w:rsid w:val="00E52FFE"/>
    <w:rsid w:val="00E54739"/>
    <w:rsid w:val="00E671FE"/>
    <w:rsid w:val="00E71F90"/>
    <w:rsid w:val="00E73072"/>
    <w:rsid w:val="00E74F25"/>
    <w:rsid w:val="00E80515"/>
    <w:rsid w:val="00E97D2A"/>
    <w:rsid w:val="00EC153B"/>
    <w:rsid w:val="00EF1FDA"/>
    <w:rsid w:val="00EF4001"/>
    <w:rsid w:val="00EF7524"/>
    <w:rsid w:val="00F01A72"/>
    <w:rsid w:val="00F46B1B"/>
    <w:rsid w:val="00F53FF8"/>
    <w:rsid w:val="00F65330"/>
    <w:rsid w:val="00F662CD"/>
    <w:rsid w:val="00F6767D"/>
    <w:rsid w:val="00FD0AD2"/>
    <w:rsid w:val="00FD1D34"/>
    <w:rsid w:val="00FD3DE2"/>
    <w:rsid w:val="00F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5632"/>
  <w15:docId w15:val="{17DF81C0-76FC-48DC-9CCD-53AEC687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3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331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83C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55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55B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671FE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1FE"/>
    <w:rPr>
      <w:rFonts w:ascii="Calibri" w:eastAsia="Calibri" w:hAnsi="Calibri" w:cs="Times New Roman"/>
    </w:rPr>
  </w:style>
  <w:style w:type="paragraph" w:styleId="Nessunaspaziatura">
    <w:name w:val="No Spacing"/>
    <w:uiPriority w:val="1"/>
    <w:qFormat/>
    <w:rsid w:val="00816F56"/>
    <w:pPr>
      <w:spacing w:after="0" w:line="240" w:lineRule="auto"/>
    </w:pPr>
    <w:rPr>
      <w:rFonts w:ascii="Calibri" w:eastAsia="Calibri" w:hAnsi="Calibri" w:cs="Times New Roman"/>
    </w:rPr>
  </w:style>
  <w:style w:type="character" w:styleId="Enfasigrassetto">
    <w:name w:val="Strong"/>
    <w:basedOn w:val="Carpredefinitoparagrafo"/>
    <w:uiPriority w:val="22"/>
    <w:qFormat/>
    <w:rsid w:val="006A5A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5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Chieffa Maria</cp:lastModifiedBy>
  <cp:revision>2</cp:revision>
  <cp:lastPrinted>2024-11-07T07:43:00Z</cp:lastPrinted>
  <dcterms:created xsi:type="dcterms:W3CDTF">2025-01-22T10:44:00Z</dcterms:created>
  <dcterms:modified xsi:type="dcterms:W3CDTF">2025-01-22T10:44:00Z</dcterms:modified>
</cp:coreProperties>
</file>