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D1328" w14:textId="77777777" w:rsidR="00CA2E59" w:rsidRDefault="00CA2E59" w:rsidP="00191C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14D65F" w14:textId="77777777"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14:paraId="0170E97C" w14:textId="44E7E147"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63B9EDF8" w14:textId="77777777" w:rsidR="00C51A1D" w:rsidRDefault="00C51A1D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6EEB3E93" w14:textId="77777777" w:rsidR="003020F7" w:rsidRPr="00C51A1D" w:rsidRDefault="00C51A1D" w:rsidP="00CC3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PROCEDIMENTO: </w:t>
      </w:r>
      <w:r w:rsidRPr="00C51A1D">
        <w:rPr>
          <w:rFonts w:ascii="Times New Roman" w:hAnsi="Times New Roman"/>
          <w:b/>
          <w:sz w:val="24"/>
          <w:szCs w:val="24"/>
        </w:rPr>
        <w:t>autorizzazione e r</w:t>
      </w:r>
      <w:r w:rsidR="00134C46" w:rsidRPr="00C51A1D">
        <w:rPr>
          <w:rFonts w:ascii="Times New Roman" w:hAnsi="Times New Roman"/>
          <w:b/>
          <w:sz w:val="24"/>
          <w:szCs w:val="24"/>
        </w:rPr>
        <w:t>imborso indiretto ricovero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1A07CC">
        <w:rPr>
          <w:rFonts w:ascii="Times New Roman" w:eastAsia="Times New Roman" w:hAnsi="Times New Roman"/>
          <w:b/>
          <w:sz w:val="24"/>
          <w:szCs w:val="24"/>
          <w:lang w:eastAsia="it-IT"/>
        </w:rPr>
        <w:t>ospedaliero all'estero in Centri di Altissima Specializzazione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.</w:t>
      </w:r>
    </w:p>
    <w:p w14:paraId="51CC7FE4" w14:textId="77777777" w:rsidR="00134C46" w:rsidRDefault="00134C46" w:rsidP="00CC31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533CA6" w14:textId="031ADF8E" w:rsidR="00385DD1" w:rsidRPr="00471C36" w:rsidRDefault="00E41192" w:rsidP="00E41192">
      <w:pPr>
        <w:pStyle w:val="Pidipagina"/>
        <w:jc w:val="both"/>
        <w:rPr>
          <w:rFonts w:ascii="Times New Roman" w:hAnsi="Times New Roman"/>
          <w:bCs/>
          <w:sz w:val="24"/>
          <w:szCs w:val="24"/>
        </w:rPr>
      </w:pPr>
      <w:r w:rsidRPr="00471C36">
        <w:rPr>
          <w:rFonts w:ascii="Times New Roman" w:hAnsi="Times New Roman"/>
          <w:b/>
          <w:bCs/>
          <w:color w:val="091625"/>
          <w:sz w:val="24"/>
          <w:szCs w:val="24"/>
        </w:rPr>
        <w:t>a)</w:t>
      </w:r>
      <w:r w:rsidR="003020F7" w:rsidRPr="00471C36">
        <w:rPr>
          <w:rFonts w:ascii="Times New Roman" w:hAnsi="Times New Roman"/>
          <w:b/>
          <w:bCs/>
          <w:color w:val="091625"/>
          <w:sz w:val="24"/>
          <w:szCs w:val="24"/>
        </w:rPr>
        <w:t>Breve descrizione del procedimento:</w:t>
      </w:r>
      <w:r w:rsidR="00C51A1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471C36">
        <w:rPr>
          <w:rFonts w:ascii="Times New Roman" w:eastAsia="Times New Roman" w:hAnsi="Times New Roman"/>
          <w:bCs/>
          <w:sz w:val="24"/>
          <w:szCs w:val="24"/>
          <w:lang w:eastAsia="it-IT"/>
        </w:rPr>
        <w:t>a</w:t>
      </w:r>
      <w:r w:rsidRPr="00471C36">
        <w:rPr>
          <w:rFonts w:ascii="Times New Roman" w:hAnsi="Times New Roman"/>
          <w:bCs/>
          <w:sz w:val="24"/>
          <w:szCs w:val="24"/>
        </w:rPr>
        <w:t xml:space="preserve">ccoglimento al protocollo della domanda del cittadino, </w:t>
      </w:r>
      <w:r w:rsidR="0024607B" w:rsidRPr="00471C36">
        <w:rPr>
          <w:rFonts w:ascii="Times New Roman" w:hAnsi="Times New Roman"/>
          <w:bCs/>
          <w:sz w:val="24"/>
          <w:szCs w:val="24"/>
        </w:rPr>
        <w:t>con allegato certificato dello specialista di branca che attesta la patologia ed ind</w:t>
      </w:r>
      <w:r w:rsidR="00765CFF" w:rsidRPr="00471C36">
        <w:rPr>
          <w:rFonts w:ascii="Times New Roman" w:hAnsi="Times New Roman"/>
          <w:bCs/>
          <w:sz w:val="24"/>
          <w:szCs w:val="24"/>
        </w:rPr>
        <w:t>ica la struttura</w:t>
      </w:r>
      <w:r w:rsidR="00385DD1" w:rsidRPr="00471C36">
        <w:rPr>
          <w:rFonts w:ascii="Times New Roman" w:hAnsi="Times New Roman"/>
          <w:bCs/>
          <w:sz w:val="24"/>
          <w:szCs w:val="24"/>
        </w:rPr>
        <w:t xml:space="preserve"> di </w:t>
      </w:r>
      <w:r w:rsidR="004C1587" w:rsidRPr="00471C36">
        <w:rPr>
          <w:rFonts w:ascii="Times New Roman" w:eastAsia="Times New Roman" w:hAnsi="Times New Roman"/>
          <w:bCs/>
          <w:sz w:val="24"/>
          <w:szCs w:val="24"/>
          <w:lang w:eastAsia="it-IT"/>
        </w:rPr>
        <w:t>Altissima Specializzazione</w:t>
      </w:r>
      <w:r w:rsidR="004C1587" w:rsidRPr="00471C36">
        <w:rPr>
          <w:rFonts w:ascii="Times New Roman" w:hAnsi="Times New Roman"/>
          <w:bCs/>
          <w:sz w:val="24"/>
          <w:szCs w:val="24"/>
        </w:rPr>
        <w:t xml:space="preserve"> </w:t>
      </w:r>
      <w:r w:rsidR="005062ED" w:rsidRPr="00471C36">
        <w:rPr>
          <w:rFonts w:ascii="Times New Roman" w:hAnsi="Times New Roman"/>
          <w:bCs/>
          <w:sz w:val="24"/>
          <w:szCs w:val="24"/>
        </w:rPr>
        <w:t xml:space="preserve">extranazionale. </w:t>
      </w:r>
      <w:r w:rsidR="00385DD1" w:rsidRPr="00471C36">
        <w:rPr>
          <w:rFonts w:ascii="Times New Roman" w:hAnsi="Times New Roman"/>
          <w:bCs/>
          <w:sz w:val="24"/>
          <w:szCs w:val="24"/>
        </w:rPr>
        <w:t>Istruttoria amministrativo-contabile e conseguente r</w:t>
      </w:r>
      <w:r w:rsidR="00765CFF" w:rsidRPr="00471C36">
        <w:rPr>
          <w:rFonts w:ascii="Times New Roman" w:hAnsi="Times New Roman"/>
          <w:bCs/>
          <w:sz w:val="24"/>
          <w:szCs w:val="24"/>
        </w:rPr>
        <w:t>ichiesta</w:t>
      </w:r>
      <w:r w:rsidR="0024607B" w:rsidRPr="00471C36">
        <w:rPr>
          <w:rFonts w:ascii="Times New Roman" w:hAnsi="Times New Roman"/>
          <w:bCs/>
          <w:sz w:val="24"/>
          <w:szCs w:val="24"/>
        </w:rPr>
        <w:t xml:space="preserve"> </w:t>
      </w:r>
      <w:r w:rsidR="00765CFF" w:rsidRPr="00471C36">
        <w:rPr>
          <w:rFonts w:ascii="Times New Roman" w:hAnsi="Times New Roman"/>
          <w:bCs/>
          <w:sz w:val="24"/>
          <w:szCs w:val="24"/>
        </w:rPr>
        <w:t>al Centro Regionale di Riferimento della Regione Calabria dell’autorizzazione</w:t>
      </w:r>
      <w:r w:rsidR="00765CFF" w:rsidRPr="00471C36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del modello S2</w:t>
      </w:r>
      <w:r w:rsidR="00765CFF" w:rsidRPr="00471C36">
        <w:rPr>
          <w:rFonts w:ascii="Times New Roman" w:hAnsi="Times New Roman"/>
          <w:bCs/>
          <w:sz w:val="24"/>
          <w:szCs w:val="24"/>
        </w:rPr>
        <w:t>. Comunicazione al cittadino richiedente dell’esito della istruttoria.</w:t>
      </w:r>
      <w:r w:rsidR="00583F3D">
        <w:rPr>
          <w:rFonts w:ascii="Times New Roman" w:hAnsi="Times New Roman"/>
          <w:bCs/>
          <w:sz w:val="24"/>
          <w:szCs w:val="24"/>
        </w:rPr>
        <w:t xml:space="preserve"> Il rimborso delle spese sostenute sarà indicato dal Centro Regionale proporzionalmente al reddito allegato all’istruttoria.</w:t>
      </w:r>
      <w:r w:rsidR="00145194" w:rsidRPr="00471C36">
        <w:rPr>
          <w:rFonts w:ascii="Times New Roman" w:hAnsi="Times New Roman"/>
          <w:bCs/>
          <w:sz w:val="24"/>
          <w:szCs w:val="24"/>
        </w:rPr>
        <w:t xml:space="preserve">  Nuova istanza per la richiesta del rimborso delle spese effettuate per il ricovero all’ester</w:t>
      </w:r>
      <w:r w:rsidR="005062ED" w:rsidRPr="00471C36">
        <w:rPr>
          <w:rFonts w:ascii="Times New Roman" w:hAnsi="Times New Roman"/>
          <w:bCs/>
          <w:sz w:val="24"/>
          <w:szCs w:val="24"/>
        </w:rPr>
        <w:t xml:space="preserve">o. Il rimborso indiretto della </w:t>
      </w:r>
      <w:r w:rsidR="00145194" w:rsidRPr="00471C36">
        <w:rPr>
          <w:rFonts w:ascii="Times New Roman" w:hAnsi="Times New Roman"/>
          <w:bCs/>
          <w:color w:val="091625"/>
          <w:sz w:val="24"/>
          <w:szCs w:val="24"/>
        </w:rPr>
        <w:t xml:space="preserve">spesa sarà </w:t>
      </w:r>
      <w:r w:rsidR="00DA4BC6" w:rsidRPr="00471C36">
        <w:rPr>
          <w:rFonts w:ascii="Times New Roman" w:hAnsi="Times New Roman"/>
          <w:bCs/>
          <w:color w:val="091625"/>
          <w:sz w:val="24"/>
          <w:szCs w:val="24"/>
        </w:rPr>
        <w:t>autorizzato</w:t>
      </w:r>
      <w:r w:rsidR="00145194" w:rsidRPr="00471C36">
        <w:rPr>
          <w:rFonts w:ascii="Times New Roman" w:hAnsi="Times New Roman"/>
          <w:bCs/>
          <w:color w:val="091625"/>
          <w:sz w:val="24"/>
          <w:szCs w:val="24"/>
        </w:rPr>
        <w:t xml:space="preserve"> </w:t>
      </w:r>
      <w:r w:rsidR="00385DD1" w:rsidRPr="00471C36">
        <w:rPr>
          <w:rFonts w:ascii="Times New Roman" w:hAnsi="Times New Roman"/>
          <w:bCs/>
          <w:sz w:val="24"/>
          <w:szCs w:val="24"/>
        </w:rPr>
        <w:t>con deliberazione</w:t>
      </w:r>
      <w:r w:rsidR="00145194" w:rsidRPr="00471C36">
        <w:rPr>
          <w:rFonts w:ascii="Times New Roman" w:hAnsi="Times New Roman"/>
          <w:bCs/>
          <w:sz w:val="24"/>
          <w:szCs w:val="24"/>
        </w:rPr>
        <w:t>,</w:t>
      </w:r>
      <w:r w:rsidR="005062ED" w:rsidRPr="00471C36">
        <w:rPr>
          <w:rFonts w:ascii="Times New Roman" w:hAnsi="Times New Roman"/>
          <w:bCs/>
          <w:sz w:val="24"/>
          <w:szCs w:val="24"/>
        </w:rPr>
        <w:t xml:space="preserve"> proposta dalla Direzione del Distretto Sanitario</w:t>
      </w:r>
      <w:r w:rsidR="00385DD1" w:rsidRPr="00471C36">
        <w:rPr>
          <w:rFonts w:ascii="Times New Roman" w:hAnsi="Times New Roman"/>
          <w:bCs/>
          <w:sz w:val="24"/>
          <w:szCs w:val="24"/>
        </w:rPr>
        <w:t xml:space="preserve"> e approvata dal Direttore Generale. L</w:t>
      </w:r>
      <w:r w:rsidR="00145194" w:rsidRPr="00471C36">
        <w:rPr>
          <w:rFonts w:ascii="Times New Roman" w:hAnsi="Times New Roman"/>
          <w:bCs/>
          <w:sz w:val="24"/>
          <w:szCs w:val="24"/>
        </w:rPr>
        <w:t>e spese sostenute</w:t>
      </w:r>
      <w:r w:rsidR="00385DD1" w:rsidRPr="00471C36">
        <w:rPr>
          <w:rFonts w:ascii="Times New Roman" w:hAnsi="Times New Roman"/>
          <w:bCs/>
          <w:sz w:val="24"/>
          <w:szCs w:val="24"/>
        </w:rPr>
        <w:t>, saranno</w:t>
      </w:r>
      <w:r w:rsidR="00145194" w:rsidRPr="00471C36">
        <w:rPr>
          <w:rFonts w:ascii="Times New Roman" w:hAnsi="Times New Roman"/>
          <w:bCs/>
          <w:sz w:val="24"/>
          <w:szCs w:val="24"/>
        </w:rPr>
        <w:t xml:space="preserve"> rimborsate con ordinativo di pagamento emesso dal</w:t>
      </w:r>
      <w:r w:rsidR="005062ED" w:rsidRPr="00471C36">
        <w:rPr>
          <w:rFonts w:ascii="Times New Roman" w:hAnsi="Times New Roman"/>
          <w:bCs/>
          <w:sz w:val="24"/>
          <w:szCs w:val="24"/>
        </w:rPr>
        <w:t>l’</w:t>
      </w:r>
      <w:r w:rsidR="00145194" w:rsidRPr="00471C36">
        <w:rPr>
          <w:rFonts w:ascii="Times New Roman" w:hAnsi="Times New Roman"/>
          <w:bCs/>
          <w:sz w:val="24"/>
          <w:szCs w:val="24"/>
        </w:rPr>
        <w:t xml:space="preserve"> UOC Servizi Finanziari.</w:t>
      </w:r>
    </w:p>
    <w:p w14:paraId="6D4A7894" w14:textId="77777777" w:rsidR="00A8430C" w:rsidRPr="00471C36" w:rsidRDefault="003020F7" w:rsidP="00B77C4C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471C36">
        <w:rPr>
          <w:rFonts w:ascii="Times New Roman" w:hAnsi="Times New Roman"/>
          <w:bCs/>
          <w:color w:val="091625"/>
          <w:sz w:val="24"/>
          <w:szCs w:val="24"/>
        </w:rPr>
        <w:t>b)</w:t>
      </w:r>
      <w:r w:rsidR="00A8430C" w:rsidRPr="00471C36">
        <w:rPr>
          <w:rFonts w:ascii="Times New Roman" w:hAnsi="Times New Roman"/>
          <w:bCs/>
          <w:color w:val="091625"/>
          <w:sz w:val="24"/>
          <w:szCs w:val="24"/>
        </w:rPr>
        <w:t xml:space="preserve"> </w:t>
      </w:r>
      <w:r w:rsidRPr="00471C36">
        <w:rPr>
          <w:rFonts w:ascii="Times New Roman" w:hAnsi="Times New Roman"/>
          <w:bCs/>
          <w:color w:val="091625"/>
          <w:sz w:val="24"/>
          <w:szCs w:val="24"/>
        </w:rPr>
        <w:t>Riferimenti normativi utili:</w:t>
      </w:r>
      <w:r w:rsidR="00AB1F91" w:rsidRPr="00471C36">
        <w:rPr>
          <w:rFonts w:ascii="Times New Roman" w:hAnsi="Times New Roman"/>
          <w:bCs/>
          <w:color w:val="091625"/>
          <w:sz w:val="24"/>
          <w:szCs w:val="24"/>
        </w:rPr>
        <w:t xml:space="preserve"> </w:t>
      </w:r>
      <w:r w:rsidR="00F01ACE" w:rsidRPr="00471C36">
        <w:rPr>
          <w:rFonts w:ascii="Times New Roman" w:hAnsi="Times New Roman"/>
          <w:bCs/>
          <w:sz w:val="24"/>
          <w:szCs w:val="24"/>
        </w:rPr>
        <w:t xml:space="preserve">ex art. </w:t>
      </w:r>
      <w:smartTag w:uri="urn:schemas-microsoft-com:office:smarttags" w:element="metricconverter">
        <w:smartTagPr>
          <w:attr w:name="ProductID" w:val="26 L"/>
        </w:smartTagPr>
        <w:r w:rsidR="00F01ACE" w:rsidRPr="00471C36">
          <w:rPr>
            <w:rFonts w:ascii="Times New Roman" w:hAnsi="Times New Roman"/>
            <w:bCs/>
            <w:sz w:val="24"/>
            <w:szCs w:val="24"/>
          </w:rPr>
          <w:t>26 L</w:t>
        </w:r>
      </w:smartTag>
      <w:r w:rsidR="00F01ACE" w:rsidRPr="00471C36">
        <w:rPr>
          <w:rFonts w:ascii="Times New Roman" w:hAnsi="Times New Roman"/>
          <w:bCs/>
          <w:sz w:val="24"/>
          <w:szCs w:val="24"/>
        </w:rPr>
        <w:t>. 833/78</w:t>
      </w:r>
      <w:r w:rsidR="00F01ACE" w:rsidRPr="00471C36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; </w:t>
      </w:r>
      <w:r w:rsidR="00F01ACE" w:rsidRPr="00471C36">
        <w:rPr>
          <w:rFonts w:ascii="Times New Roman" w:hAnsi="Times New Roman"/>
          <w:bCs/>
          <w:sz w:val="24"/>
          <w:szCs w:val="24"/>
        </w:rPr>
        <w:t xml:space="preserve">Decreto legislativo 502 così, come modificato ed integrato dal decreto legislativo 229 del 19/06/1999; Decreto Ministro Sanità 3 novembre 1989 e </w:t>
      </w:r>
      <w:proofErr w:type="spellStart"/>
      <w:r w:rsidR="00F01ACE" w:rsidRPr="00471C36">
        <w:rPr>
          <w:rFonts w:ascii="Times New Roman" w:hAnsi="Times New Roman"/>
          <w:bCs/>
          <w:sz w:val="24"/>
          <w:szCs w:val="24"/>
        </w:rPr>
        <w:t>s.m.i.</w:t>
      </w:r>
      <w:proofErr w:type="spellEnd"/>
      <w:r w:rsidR="00F01ACE" w:rsidRPr="00471C36">
        <w:rPr>
          <w:rFonts w:ascii="Times New Roman" w:hAnsi="Times New Roman"/>
          <w:bCs/>
          <w:sz w:val="24"/>
          <w:szCs w:val="24"/>
        </w:rPr>
        <w:t>; Decreto Ministro Sanità 24 gennaio 1990; Decreto Ministro Sanità 30/08/1991</w:t>
      </w:r>
      <w:r w:rsidR="006A34DD" w:rsidRPr="00471C36">
        <w:rPr>
          <w:rFonts w:ascii="Times New Roman" w:hAnsi="Times New Roman"/>
          <w:bCs/>
          <w:sz w:val="24"/>
          <w:szCs w:val="24"/>
        </w:rPr>
        <w:t>; D.P.C.M. 01 dicembre 2000;</w:t>
      </w:r>
      <w:r w:rsidR="00E41192" w:rsidRPr="00471C36">
        <w:rPr>
          <w:rFonts w:ascii="Times New Roman" w:hAnsi="Times New Roman"/>
          <w:bCs/>
          <w:sz w:val="24"/>
          <w:szCs w:val="24"/>
        </w:rPr>
        <w:t xml:space="preserve"> Reg. UE</w:t>
      </w:r>
      <w:r w:rsidR="006A34DD" w:rsidRPr="00471C36">
        <w:rPr>
          <w:rFonts w:ascii="Times New Roman" w:hAnsi="Times New Roman"/>
          <w:bCs/>
          <w:sz w:val="24"/>
          <w:szCs w:val="24"/>
        </w:rPr>
        <w:t xml:space="preserve"> 883/04, 987/09 </w:t>
      </w:r>
      <w:proofErr w:type="spellStart"/>
      <w:r w:rsidR="006A34DD" w:rsidRPr="00471C36">
        <w:rPr>
          <w:rFonts w:ascii="Times New Roman" w:hAnsi="Times New Roman"/>
          <w:bCs/>
          <w:sz w:val="24"/>
          <w:szCs w:val="24"/>
        </w:rPr>
        <w:t>D.lgs</w:t>
      </w:r>
      <w:proofErr w:type="spellEnd"/>
      <w:r w:rsidR="00E41192" w:rsidRPr="00471C36">
        <w:rPr>
          <w:rFonts w:ascii="Times New Roman" w:hAnsi="Times New Roman"/>
          <w:bCs/>
          <w:sz w:val="24"/>
          <w:szCs w:val="24"/>
        </w:rPr>
        <w:t xml:space="preserve"> 38/14</w:t>
      </w:r>
      <w:r w:rsidR="00F01ACE" w:rsidRPr="00471C36">
        <w:rPr>
          <w:rFonts w:ascii="Times New Roman" w:hAnsi="Times New Roman"/>
          <w:bCs/>
          <w:color w:val="091625"/>
          <w:sz w:val="24"/>
          <w:szCs w:val="24"/>
        </w:rPr>
        <w:t>.</w:t>
      </w:r>
    </w:p>
    <w:p w14:paraId="69C64B31" w14:textId="77777777" w:rsidR="00471C36" w:rsidRPr="00471C36" w:rsidRDefault="002B4869" w:rsidP="00A8430C">
      <w:pPr>
        <w:pStyle w:val="TableParagraph"/>
        <w:spacing w:line="283" w:lineRule="auto"/>
        <w:ind w:right="3"/>
        <w:rPr>
          <w:rFonts w:ascii="Times New Roman" w:hAnsi="Times New Roman"/>
          <w:b/>
          <w:bCs/>
          <w:color w:val="091625"/>
          <w:sz w:val="24"/>
          <w:szCs w:val="24"/>
          <w:lang w:val="it-IT"/>
        </w:rPr>
      </w:pPr>
      <w:r w:rsidRPr="00471C36">
        <w:rPr>
          <w:rFonts w:ascii="Times New Roman" w:hAnsi="Times New Roman"/>
          <w:b/>
          <w:bCs/>
          <w:color w:val="091625"/>
          <w:sz w:val="24"/>
          <w:szCs w:val="24"/>
          <w:lang w:val="it-IT"/>
        </w:rPr>
        <w:t xml:space="preserve">c) Unità </w:t>
      </w:r>
      <w:r w:rsidR="003020F7" w:rsidRPr="00471C36">
        <w:rPr>
          <w:rFonts w:ascii="Times New Roman" w:hAnsi="Times New Roman"/>
          <w:b/>
          <w:bCs/>
          <w:color w:val="091625"/>
          <w:sz w:val="24"/>
          <w:szCs w:val="24"/>
          <w:lang w:val="it-IT"/>
        </w:rPr>
        <w:t>organizzativa responsabile dell'istruttoria:</w:t>
      </w:r>
      <w:r w:rsidR="001C07ED" w:rsidRPr="00471C36">
        <w:rPr>
          <w:rFonts w:ascii="Times New Roman" w:hAnsi="Times New Roman"/>
          <w:b/>
          <w:bCs/>
          <w:color w:val="091625"/>
          <w:sz w:val="24"/>
          <w:szCs w:val="24"/>
          <w:lang w:val="it-IT"/>
        </w:rPr>
        <w:t xml:space="preserve"> </w:t>
      </w:r>
    </w:p>
    <w:p w14:paraId="5D00C285" w14:textId="48F5E963" w:rsidR="003020F7" w:rsidRPr="002033CB" w:rsidRDefault="002033CB" w:rsidP="00A8430C">
      <w:pPr>
        <w:pStyle w:val="TableParagraph"/>
        <w:spacing w:line="283" w:lineRule="auto"/>
        <w:ind w:right="3"/>
        <w:rPr>
          <w:rFonts w:ascii="Times New Roman" w:hAnsi="Times New Roman"/>
          <w:bCs/>
          <w:color w:val="091625"/>
          <w:sz w:val="24"/>
          <w:szCs w:val="24"/>
          <w:lang w:val="it-IT"/>
        </w:rPr>
      </w:pPr>
      <w:r>
        <w:rPr>
          <w:rFonts w:ascii="Times New Roman" w:hAnsi="Times New Roman"/>
          <w:bCs/>
          <w:color w:val="091625"/>
          <w:sz w:val="24"/>
          <w:szCs w:val="24"/>
          <w:lang w:val="it-IT"/>
        </w:rPr>
        <w:t xml:space="preserve">    </w:t>
      </w:r>
      <w:r w:rsidR="001C07ED" w:rsidRPr="002033CB">
        <w:rPr>
          <w:rFonts w:ascii="Times New Roman" w:hAnsi="Times New Roman"/>
          <w:bCs/>
          <w:color w:val="091625"/>
          <w:sz w:val="24"/>
          <w:szCs w:val="24"/>
          <w:lang w:val="it-IT"/>
        </w:rPr>
        <w:t>U.O.C.</w:t>
      </w:r>
      <w:r w:rsidR="00E41192" w:rsidRPr="002033CB">
        <w:rPr>
          <w:rFonts w:ascii="Times New Roman" w:hAnsi="Times New Roman"/>
          <w:bCs/>
          <w:color w:val="091625"/>
          <w:sz w:val="24"/>
          <w:szCs w:val="24"/>
          <w:lang w:val="it-IT"/>
        </w:rPr>
        <w:t xml:space="preserve"> Distretto Sanit</w:t>
      </w:r>
      <w:r w:rsidR="008F0164" w:rsidRPr="002033CB">
        <w:rPr>
          <w:rFonts w:ascii="Times New Roman" w:hAnsi="Times New Roman"/>
          <w:bCs/>
          <w:color w:val="091625"/>
          <w:sz w:val="24"/>
          <w:szCs w:val="24"/>
          <w:lang w:val="it-IT"/>
        </w:rPr>
        <w:t xml:space="preserve">ario </w:t>
      </w:r>
    </w:p>
    <w:p w14:paraId="2F9C9B0C" w14:textId="77777777" w:rsidR="00471C36" w:rsidRPr="008F0164" w:rsidRDefault="00471C36" w:rsidP="00A8430C">
      <w:pPr>
        <w:pStyle w:val="TableParagraph"/>
        <w:spacing w:line="283" w:lineRule="auto"/>
        <w:ind w:right="3"/>
        <w:rPr>
          <w:rFonts w:ascii="Times New Roman" w:hAnsi="Times New Roman"/>
          <w:b/>
          <w:color w:val="091625"/>
          <w:sz w:val="24"/>
          <w:szCs w:val="24"/>
          <w:lang w:val="it-IT"/>
        </w:rPr>
      </w:pPr>
    </w:p>
    <w:p w14:paraId="593B44F4" w14:textId="25F4DBBA" w:rsidR="00471C36" w:rsidRDefault="002B4869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2033CB">
        <w:rPr>
          <w:rFonts w:ascii="Times New Roman" w:hAnsi="Times New Roman"/>
          <w:b/>
          <w:bCs/>
          <w:color w:val="091625"/>
          <w:sz w:val="24"/>
          <w:szCs w:val="24"/>
        </w:rPr>
        <w:t>d) Ufficio del procedimento:</w:t>
      </w:r>
      <w:r w:rsidR="00157C42" w:rsidRPr="002033CB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14:paraId="314AECFB" w14:textId="77777777" w:rsidR="003B35CD" w:rsidRDefault="003B35CD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bookmarkStart w:id="0" w:name="_GoBack"/>
      <w:bookmarkEnd w:id="0"/>
    </w:p>
    <w:p w14:paraId="257AA78D" w14:textId="6A29C2CA" w:rsidR="003020F7" w:rsidRPr="005051E5" w:rsidRDefault="003020F7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5051E5">
        <w:rPr>
          <w:rFonts w:ascii="Times New Roman" w:hAnsi="Times New Roman"/>
          <w:b/>
          <w:bCs/>
          <w:color w:val="091625"/>
          <w:sz w:val="24"/>
          <w:szCs w:val="24"/>
        </w:rPr>
        <w:t>e) ove diverso, ufficio competente all'adozione del provvedimento finale:</w:t>
      </w:r>
      <w:r w:rsidR="00BE2FE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86D12" w:rsidRPr="005051E5">
        <w:rPr>
          <w:rFonts w:ascii="Times New Roman" w:hAnsi="Times New Roman"/>
          <w:bCs/>
          <w:color w:val="091625"/>
          <w:sz w:val="24"/>
          <w:szCs w:val="24"/>
        </w:rPr>
        <w:t>Direzione</w:t>
      </w:r>
      <w:r w:rsidR="007A4A12" w:rsidRPr="005051E5">
        <w:rPr>
          <w:rFonts w:ascii="Times New Roman" w:hAnsi="Times New Roman"/>
          <w:bCs/>
          <w:color w:val="091625"/>
          <w:sz w:val="24"/>
          <w:szCs w:val="24"/>
        </w:rPr>
        <w:t xml:space="preserve"> Generale</w:t>
      </w:r>
      <w:r w:rsidR="0024607B" w:rsidRPr="005051E5">
        <w:rPr>
          <w:rFonts w:ascii="Times New Roman" w:hAnsi="Times New Roman"/>
          <w:bCs/>
          <w:color w:val="091625"/>
          <w:sz w:val="24"/>
          <w:szCs w:val="24"/>
        </w:rPr>
        <w:t xml:space="preserve"> (per ciò che</w:t>
      </w:r>
      <w:r w:rsidR="00AE2DB7" w:rsidRPr="005051E5">
        <w:rPr>
          <w:rFonts w:ascii="Times New Roman" w:hAnsi="Times New Roman"/>
          <w:bCs/>
          <w:color w:val="091625"/>
          <w:sz w:val="24"/>
          <w:szCs w:val="24"/>
        </w:rPr>
        <w:t xml:space="preserve"> riguarda il rimborso indiretto delle spese </w:t>
      </w:r>
      <w:r w:rsidR="0024607B" w:rsidRPr="005051E5">
        <w:rPr>
          <w:rFonts w:ascii="Times New Roman" w:hAnsi="Times New Roman"/>
          <w:bCs/>
          <w:color w:val="091625"/>
          <w:sz w:val="24"/>
          <w:szCs w:val="24"/>
        </w:rPr>
        <w:t xml:space="preserve">del Ricovero). </w:t>
      </w:r>
    </w:p>
    <w:p w14:paraId="6D7A829E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l'indicazione del nome del responsabile dell'ufficio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545D0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86D12" w:rsidRPr="00686D12">
        <w:rPr>
          <w:rFonts w:ascii="Times New Roman" w:hAnsi="Times New Roman"/>
          <w:b/>
          <w:color w:val="091625"/>
          <w:sz w:val="24"/>
          <w:szCs w:val="24"/>
        </w:rPr>
        <w:t>n.n.</w:t>
      </w:r>
    </w:p>
    <w:p w14:paraId="5E695B14" w14:textId="4B4F2EC2" w:rsidR="008A0399" w:rsidRDefault="003020F7" w:rsidP="008A0399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unitamente ai rispettivi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7A4A1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A0399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7A4A12" w:rsidRPr="00134C46">
        <w:rPr>
          <w:rFonts w:ascii="Times New Roman" w:hAnsi="Times New Roman"/>
          <w:b/>
          <w:color w:val="091625"/>
          <w:sz w:val="24"/>
          <w:szCs w:val="24"/>
        </w:rPr>
        <w:t>09848931 (Centralino)</w:t>
      </w:r>
    </w:p>
    <w:p w14:paraId="4D91193A" w14:textId="0C735904" w:rsidR="003020F7" w:rsidRPr="00471C36" w:rsidRDefault="003020F7" w:rsidP="003020F7">
      <w:pPr>
        <w:pStyle w:val="Pidipagina"/>
        <w:jc w:val="both"/>
        <w:rPr>
          <w:b/>
          <w:bCs/>
          <w:color w:val="000000" w:themeColor="text1"/>
          <w:sz w:val="24"/>
          <w:szCs w:val="24"/>
        </w:rPr>
      </w:pPr>
      <w:r w:rsidRPr="008A0399">
        <w:rPr>
          <w:rFonts w:ascii="Times New Roman" w:hAnsi="Times New Roman"/>
          <w:color w:val="091625"/>
          <w:sz w:val="24"/>
          <w:szCs w:val="24"/>
        </w:rPr>
        <w:t>e alla casella di posta elettronica istituzionale:</w:t>
      </w:r>
      <w:r w:rsidR="007A4A12" w:rsidRPr="008A0399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7" w:history="1">
        <w:r w:rsidR="00471C36" w:rsidRPr="00471C36">
          <w:rPr>
            <w:rStyle w:val="Collegamentoipertestuale"/>
            <w:b/>
            <w:bCs/>
          </w:rPr>
          <w:t>protocollo@pec.aspcs.gov.it</w:t>
        </w:r>
      </w:hyperlink>
      <w:r w:rsidR="00471C36" w:rsidRPr="00471C36">
        <w:rPr>
          <w:b/>
          <w:bCs/>
        </w:rPr>
        <w:t xml:space="preserve"> </w:t>
      </w:r>
    </w:p>
    <w:p w14:paraId="5281A9E0" w14:textId="77777777" w:rsidR="00DC03FB" w:rsidRPr="005051E5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5051E5">
        <w:rPr>
          <w:rFonts w:ascii="Times New Roman" w:hAnsi="Times New Roman"/>
          <w:b/>
          <w:bCs/>
          <w:color w:val="091625"/>
          <w:sz w:val="24"/>
          <w:szCs w:val="24"/>
        </w:rPr>
        <w:t xml:space="preserve">f) </w:t>
      </w:r>
      <w:r w:rsidR="00C57949" w:rsidRPr="005051E5">
        <w:rPr>
          <w:rFonts w:ascii="Times New Roman" w:hAnsi="Times New Roman"/>
          <w:b/>
          <w:bCs/>
          <w:color w:val="091625"/>
          <w:sz w:val="24"/>
          <w:szCs w:val="24"/>
        </w:rPr>
        <w:t xml:space="preserve">modalità </w:t>
      </w:r>
      <w:r w:rsidRPr="005051E5">
        <w:rPr>
          <w:rFonts w:ascii="Times New Roman" w:hAnsi="Times New Roman"/>
          <w:b/>
          <w:bCs/>
          <w:color w:val="091625"/>
          <w:sz w:val="24"/>
          <w:szCs w:val="24"/>
        </w:rPr>
        <w:t>con le quali gli interessati possono ottenere le informazioni relative ai procedimenti in corso che li riguardino:</w:t>
      </w:r>
      <w:r w:rsidR="0044710F" w:rsidRPr="005051E5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14:paraId="2C84346F" w14:textId="1EBE5128" w:rsidR="00CA2E59" w:rsidRPr="00D6553B" w:rsidRDefault="00D6553B" w:rsidP="008A0399">
      <w:pPr>
        <w:pStyle w:val="Pidipagina"/>
        <w:jc w:val="both"/>
        <w:rPr>
          <w:bCs/>
          <w:color w:val="000000" w:themeColor="text1"/>
          <w:sz w:val="24"/>
          <w:szCs w:val="24"/>
        </w:rPr>
      </w:pPr>
      <w:r w:rsidRPr="00D6553B">
        <w:rPr>
          <w:bCs/>
          <w:color w:val="000000" w:themeColor="text1"/>
          <w:sz w:val="24"/>
          <w:szCs w:val="24"/>
        </w:rPr>
        <w:t>accesso diretto agli uffici territorialmente competenti, telefono ed e-mail</w:t>
      </w:r>
    </w:p>
    <w:p w14:paraId="506F287F" w14:textId="77777777" w:rsidR="00D6553B" w:rsidRDefault="003020F7" w:rsidP="00D6553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g) termine fissato in sede di disciplina normativa del procedimento per la conclusione con l'adozione di un provvedimento espresso e ogni altro termine procedimentale rilevante:</w:t>
      </w:r>
      <w:r w:rsidR="00686D12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6DC597E" w14:textId="063C3FFB" w:rsidR="000B11B4" w:rsidRPr="0066752F" w:rsidRDefault="00686D12" w:rsidP="00D6553B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6553B">
        <w:rPr>
          <w:rFonts w:ascii="Times New Roman" w:hAnsi="Times New Roman"/>
          <w:bCs/>
          <w:color w:val="091625"/>
          <w:sz w:val="24"/>
          <w:szCs w:val="24"/>
        </w:rPr>
        <w:t>proposta di deliberazione</w:t>
      </w:r>
      <w:r w:rsidR="0066752F" w:rsidRPr="00D6553B">
        <w:rPr>
          <w:rFonts w:ascii="Times New Roman" w:hAnsi="Times New Roman"/>
          <w:bCs/>
          <w:color w:val="091625"/>
          <w:sz w:val="24"/>
          <w:szCs w:val="24"/>
        </w:rPr>
        <w:t xml:space="preserve"> alla direzione generale,</w:t>
      </w:r>
      <w:r w:rsidRPr="00D6553B">
        <w:rPr>
          <w:rFonts w:ascii="Times New Roman" w:hAnsi="Times New Roman"/>
          <w:bCs/>
          <w:color w:val="091625"/>
          <w:sz w:val="24"/>
          <w:szCs w:val="24"/>
        </w:rPr>
        <w:t xml:space="preserve"> entro dieci giorni dall’esito positivo di autorizzazione dal Centro di Riferimento Regionale.</w:t>
      </w:r>
    </w:p>
    <w:p w14:paraId="2E622871" w14:textId="3F633FDB" w:rsidR="003020F7" w:rsidRPr="00E0582D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lastRenderedPageBreak/>
        <w:t xml:space="preserve">h) indicazione se il provvedimento </w:t>
      </w:r>
      <w:r w:rsidR="0099358C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può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essere sostituito da una dichiarazione dell'interessa</w:t>
      </w:r>
      <w:r w:rsidR="0099358C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to, ovvero il procedimento può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concludersi con il silenzio assenso dell'amministrazione:</w:t>
      </w:r>
      <w:r w:rsidR="0099358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6553B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99358C" w:rsidRPr="00E0582D">
        <w:rPr>
          <w:rFonts w:ascii="Times New Roman" w:hAnsi="Times New Roman"/>
          <w:b/>
          <w:color w:val="091625"/>
          <w:sz w:val="24"/>
          <w:szCs w:val="24"/>
        </w:rPr>
        <w:t>No</w:t>
      </w:r>
    </w:p>
    <w:p w14:paraId="4EE920B1" w14:textId="77777777" w:rsidR="00D6553B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i) </w:t>
      </w:r>
      <w:r w:rsidR="00387C7B" w:rsidRPr="00D6553B">
        <w:rPr>
          <w:rFonts w:ascii="Times New Roman" w:hAnsi="Times New Roman"/>
          <w:b/>
          <w:bCs/>
          <w:color w:val="091625"/>
          <w:sz w:val="24"/>
          <w:szCs w:val="24"/>
        </w:rPr>
        <w:t>indicazione de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>nel corso del procedimento e nei confronti del provvedimento finale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 ovvero nei casi di </w:t>
      </w:r>
      <w:r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>adozione del provvedimento oltre il termine predeterminato per la sua conclusione</w:t>
      </w:r>
      <w:r w:rsidR="000B11B4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 e i modi per attivarli:</w:t>
      </w:r>
      <w:r w:rsidR="000B11B4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06B63F96" w14:textId="5D9597B0" w:rsidR="003020F7" w:rsidRPr="00D6553B" w:rsidRDefault="00686D12" w:rsidP="003020F7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D6553B">
        <w:rPr>
          <w:rFonts w:ascii="Times New Roman" w:hAnsi="Times New Roman"/>
          <w:bCs/>
          <w:color w:val="091625"/>
          <w:sz w:val="24"/>
          <w:szCs w:val="24"/>
        </w:rPr>
        <w:t xml:space="preserve">Ricorso </w:t>
      </w:r>
      <w:r w:rsidR="008A0399" w:rsidRPr="00D6553B">
        <w:rPr>
          <w:rFonts w:ascii="Times New Roman" w:hAnsi="Times New Roman"/>
          <w:bCs/>
          <w:color w:val="091625"/>
          <w:sz w:val="24"/>
          <w:szCs w:val="24"/>
        </w:rPr>
        <w:t>al Tar entro 60 giorni o al Presidente della Repubblica entro</w:t>
      </w:r>
      <w:r w:rsidR="000B11B4" w:rsidRPr="00D6553B">
        <w:rPr>
          <w:rFonts w:ascii="Times New Roman" w:hAnsi="Times New Roman"/>
          <w:bCs/>
          <w:color w:val="091625"/>
          <w:sz w:val="24"/>
          <w:szCs w:val="24"/>
        </w:rPr>
        <w:t xml:space="preserve"> </w:t>
      </w:r>
      <w:r w:rsidR="008A0399" w:rsidRPr="00D6553B">
        <w:rPr>
          <w:rFonts w:ascii="Times New Roman" w:hAnsi="Times New Roman"/>
          <w:bCs/>
          <w:color w:val="091625"/>
          <w:sz w:val="24"/>
          <w:szCs w:val="24"/>
        </w:rPr>
        <w:t>120 giorni</w:t>
      </w:r>
    </w:p>
    <w:p w14:paraId="18B20A61" w14:textId="158545CC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l) link di accesso al </w:t>
      </w:r>
      <w:r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>servizio on line</w:t>
      </w:r>
      <w:r w:rsidR="0099358C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, ove sia già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disponibile in rete:</w:t>
      </w:r>
      <w:r w:rsidR="002D2C3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D2C3F" w:rsidRPr="00D6553B">
        <w:rPr>
          <w:rFonts w:ascii="Times New Roman" w:hAnsi="Times New Roman"/>
          <w:bCs/>
          <w:color w:val="091625"/>
          <w:sz w:val="24"/>
          <w:szCs w:val="24"/>
        </w:rPr>
        <w:t xml:space="preserve">non </w:t>
      </w:r>
      <w:r w:rsidR="00D6553B" w:rsidRPr="00D6553B">
        <w:rPr>
          <w:rFonts w:ascii="Times New Roman" w:hAnsi="Times New Roman"/>
          <w:bCs/>
          <w:color w:val="091625"/>
          <w:sz w:val="24"/>
          <w:szCs w:val="24"/>
        </w:rPr>
        <w:t>attivo</w:t>
      </w:r>
    </w:p>
    <w:p w14:paraId="0144D727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se non disponibile, indicare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tempi previsti</w:t>
      </w:r>
      <w:r>
        <w:rPr>
          <w:rFonts w:ascii="Times New Roman" w:hAnsi="Times New Roman"/>
          <w:color w:val="091625"/>
          <w:sz w:val="24"/>
          <w:szCs w:val="24"/>
        </w:rPr>
        <w:t xml:space="preserve"> per la sua attivazione:</w:t>
      </w:r>
      <w:r w:rsidR="00101973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01973" w:rsidRPr="00101973">
        <w:rPr>
          <w:rFonts w:ascii="Times New Roman" w:hAnsi="Times New Roman"/>
          <w:b/>
          <w:color w:val="091625"/>
          <w:sz w:val="24"/>
          <w:szCs w:val="24"/>
        </w:rPr>
        <w:t>n.n</w:t>
      </w:r>
      <w:r w:rsidR="002C69C0" w:rsidRPr="00101973">
        <w:rPr>
          <w:rFonts w:ascii="Times New Roman" w:hAnsi="Times New Roman"/>
          <w:b/>
          <w:color w:val="091625"/>
          <w:sz w:val="24"/>
          <w:szCs w:val="24"/>
        </w:rPr>
        <w:t>.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48FE9137" w14:textId="34D36DE4" w:rsidR="003020F7" w:rsidRDefault="003020F7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m)  se è prevista la </w:t>
      </w:r>
      <w:r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>partecipazione alla spesa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, indicare importi e </w:t>
      </w:r>
      <w:r w:rsidR="00DC2788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modalità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14:paraId="2E2B81F2" w14:textId="2784BC79" w:rsidR="00D6553B" w:rsidRPr="00D6553B" w:rsidRDefault="00D6553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6553B">
        <w:rPr>
          <w:rFonts w:ascii="Times New Roman" w:hAnsi="Times New Roman"/>
          <w:color w:val="091625"/>
          <w:sz w:val="24"/>
          <w:szCs w:val="24"/>
        </w:rPr>
        <w:t>non è prevista alcuna spesa per l’utente</w:t>
      </w:r>
    </w:p>
    <w:p w14:paraId="6915BE99" w14:textId="77777777" w:rsidR="00DC03FB" w:rsidRPr="00D6553B" w:rsidRDefault="003020F7" w:rsidP="003020F7">
      <w:pPr>
        <w:pStyle w:val="Pidipagina"/>
        <w:jc w:val="both"/>
        <w:rPr>
          <w:rFonts w:ascii="Times New Roman" w:hAnsi="Times New Roman"/>
          <w:b/>
          <w:bCs/>
          <w:i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n</w:t>
      </w:r>
      <w:r w:rsidR="002D2C3F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) nome del soggetto a cui è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attribuito, in caso di inerzia, il </w:t>
      </w:r>
      <w:r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>potere sostitutivo:</w:t>
      </w:r>
      <w:r w:rsidR="00510300" w:rsidRPr="00D6553B">
        <w:rPr>
          <w:rFonts w:ascii="Times New Roman" w:hAnsi="Times New Roman"/>
          <w:b/>
          <w:bCs/>
          <w:i/>
          <w:color w:val="091625"/>
          <w:sz w:val="24"/>
          <w:szCs w:val="24"/>
        </w:rPr>
        <w:t xml:space="preserve"> </w:t>
      </w:r>
    </w:p>
    <w:p w14:paraId="023DF42A" w14:textId="07087E7A" w:rsidR="003020F7" w:rsidRPr="00D6553B" w:rsidRDefault="00D6553B" w:rsidP="00D6553B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   </w:t>
      </w:r>
      <w:r w:rsidR="002D2C3F" w:rsidRPr="00D6553B">
        <w:rPr>
          <w:rFonts w:ascii="Times New Roman" w:hAnsi="Times New Roman"/>
          <w:bCs/>
          <w:color w:val="091625"/>
          <w:sz w:val="24"/>
          <w:szCs w:val="24"/>
        </w:rPr>
        <w:t>Direttor</w:t>
      </w:r>
      <w:r w:rsidR="008A0399" w:rsidRPr="00D6553B">
        <w:rPr>
          <w:rFonts w:ascii="Times New Roman" w:hAnsi="Times New Roman"/>
          <w:bCs/>
          <w:color w:val="091625"/>
          <w:sz w:val="24"/>
          <w:szCs w:val="24"/>
        </w:rPr>
        <w:t>e Distretto</w:t>
      </w:r>
    </w:p>
    <w:p w14:paraId="1DCC970C" w14:textId="77777777" w:rsidR="00DC03FB" w:rsidRPr="00D6553B" w:rsidRDefault="003020F7" w:rsidP="0010469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mod</w:t>
      </w:r>
      <w:r w:rsidR="0099358C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alità </w:t>
      </w:r>
      <w:r w:rsidRPr="00D6553B">
        <w:rPr>
          <w:rFonts w:ascii="Times New Roman" w:hAnsi="Times New Roman"/>
          <w:b/>
          <w:bCs/>
          <w:color w:val="091625"/>
          <w:sz w:val="24"/>
          <w:szCs w:val="24"/>
        </w:rPr>
        <w:t>per attivare tale potere:</w:t>
      </w:r>
      <w:r w:rsidR="00DC2788" w:rsidRPr="00D6553B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14:paraId="4CCB6C25" w14:textId="6B040E0A" w:rsidR="00104694" w:rsidRPr="007D0F8F" w:rsidRDefault="008A0399" w:rsidP="007D0F8F">
      <w:pPr>
        <w:pStyle w:val="Pidipagina"/>
        <w:jc w:val="both"/>
        <w:rPr>
          <w:rFonts w:ascii="Times New Roman" w:hAnsi="Times New Roman"/>
          <w:bCs/>
          <w:color w:val="091625"/>
          <w:sz w:val="24"/>
          <w:szCs w:val="24"/>
        </w:rPr>
      </w:pPr>
      <w:r w:rsidRPr="007D0F8F">
        <w:rPr>
          <w:rFonts w:ascii="Times New Roman" w:hAnsi="Times New Roman"/>
          <w:bCs/>
          <w:color w:val="091625"/>
          <w:sz w:val="24"/>
          <w:szCs w:val="24"/>
        </w:rPr>
        <w:t>Istanza</w:t>
      </w:r>
    </w:p>
    <w:p w14:paraId="2B06EA5B" w14:textId="43597ADA" w:rsidR="007D0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D0F8F">
        <w:rPr>
          <w:rFonts w:ascii="Times New Roman" w:hAnsi="Times New Roman"/>
          <w:b/>
          <w:bCs/>
          <w:color w:val="091625"/>
          <w:sz w:val="24"/>
          <w:szCs w:val="24"/>
        </w:rPr>
        <w:t>R</w:t>
      </w:r>
      <w:r w:rsidR="003020F7" w:rsidRPr="007D0F8F">
        <w:rPr>
          <w:rFonts w:ascii="Times New Roman" w:hAnsi="Times New Roman"/>
          <w:b/>
          <w:bCs/>
          <w:color w:val="091625"/>
          <w:sz w:val="24"/>
          <w:szCs w:val="24"/>
        </w:rPr>
        <w:t>ecapiti telefonici:</w:t>
      </w:r>
      <w:r w:rsidR="00955B0C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5ACAD635" w14:textId="59321A81" w:rsidR="007D0F8F" w:rsidRPr="00826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Cosenza: </w:t>
      </w:r>
      <w:r w:rsidRPr="00826F8F">
        <w:rPr>
          <w:rFonts w:ascii="Times New Roman" w:hAnsi="Times New Roman"/>
          <w:color w:val="091625"/>
          <w:sz w:val="24"/>
          <w:szCs w:val="24"/>
        </w:rPr>
        <w:t>0984 893853 – 852</w:t>
      </w:r>
    </w:p>
    <w:p w14:paraId="7CDA813E" w14:textId="12AC9998" w:rsidR="007D0F8F" w:rsidRPr="00826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26F8F">
        <w:rPr>
          <w:rFonts w:ascii="Times New Roman" w:hAnsi="Times New Roman"/>
          <w:color w:val="091625"/>
          <w:sz w:val="24"/>
          <w:szCs w:val="24"/>
        </w:rPr>
        <w:t xml:space="preserve">Direzione Distretto </w:t>
      </w:r>
      <w:proofErr w:type="spellStart"/>
      <w:r w:rsidRPr="00826F8F"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  <w:r w:rsidRPr="00826F8F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835DAA" w:rsidRPr="00826F8F">
        <w:rPr>
          <w:rFonts w:ascii="Times New Roman" w:hAnsi="Times New Roman"/>
          <w:color w:val="091625"/>
          <w:sz w:val="24"/>
          <w:szCs w:val="24"/>
        </w:rPr>
        <w:t>0984 8430347  0984 8430315</w:t>
      </w:r>
    </w:p>
    <w:p w14:paraId="27019DE6" w14:textId="70190491" w:rsidR="007D0F8F" w:rsidRPr="00826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26F8F">
        <w:rPr>
          <w:rFonts w:ascii="Times New Roman" w:hAnsi="Times New Roman"/>
          <w:color w:val="091625"/>
          <w:sz w:val="24"/>
          <w:szCs w:val="24"/>
        </w:rPr>
        <w:t>Direzione Distretto Tirreno: 0982 581629 – 653</w:t>
      </w:r>
    </w:p>
    <w:p w14:paraId="4A9D512A" w14:textId="7AF4B8B8" w:rsidR="007D0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Esaro-Pollino: 0981 485609 </w:t>
      </w:r>
    </w:p>
    <w:p w14:paraId="72D56719" w14:textId="7B5F6CDA" w:rsidR="007D0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Ionio nord: 0983 880459 – 466</w:t>
      </w:r>
    </w:p>
    <w:p w14:paraId="52E6D1C7" w14:textId="4050801D" w:rsidR="007D0F8F" w:rsidRDefault="007D0F8F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Ionio sud: 0983 517536 – 537 – 551</w:t>
      </w:r>
    </w:p>
    <w:p w14:paraId="32E1FA5D" w14:textId="1065DB6A" w:rsidR="007D0F8F" w:rsidRDefault="007D0F8F" w:rsidP="0010469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04694" w:rsidRPr="007D0F8F">
        <w:rPr>
          <w:rFonts w:ascii="Times New Roman" w:hAnsi="Times New Roman"/>
          <w:b/>
          <w:bCs/>
          <w:color w:val="091625"/>
          <w:sz w:val="24"/>
          <w:szCs w:val="24"/>
        </w:rPr>
        <w:t>casell</w:t>
      </w:r>
      <w:r>
        <w:rPr>
          <w:rFonts w:ascii="Times New Roman" w:hAnsi="Times New Roman"/>
          <w:b/>
          <w:bCs/>
          <w:color w:val="091625"/>
          <w:sz w:val="24"/>
          <w:szCs w:val="24"/>
        </w:rPr>
        <w:t>a</w:t>
      </w:r>
      <w:r w:rsidR="00104694" w:rsidRPr="007D0F8F">
        <w:rPr>
          <w:rFonts w:ascii="Times New Roman" w:hAnsi="Times New Roman"/>
          <w:b/>
          <w:bCs/>
          <w:color w:val="091625"/>
          <w:sz w:val="24"/>
          <w:szCs w:val="24"/>
        </w:rPr>
        <w:t xml:space="preserve"> di posta elettronica </w:t>
      </w:r>
      <w:r w:rsidR="003020F7" w:rsidRPr="007D0F8F">
        <w:rPr>
          <w:rFonts w:ascii="Times New Roman" w:hAnsi="Times New Roman"/>
          <w:b/>
          <w:bCs/>
          <w:color w:val="091625"/>
          <w:sz w:val="24"/>
          <w:szCs w:val="24"/>
        </w:rPr>
        <w:t>istituzionale:</w:t>
      </w:r>
    </w:p>
    <w:p w14:paraId="2E9F35D8" w14:textId="519581A4" w:rsidR="00C33C93" w:rsidRDefault="00C33C93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Cosenza: </w:t>
      </w:r>
      <w:hyperlink r:id="rId8" w:history="1">
        <w:r w:rsidRPr="007F41EC">
          <w:rPr>
            <w:rStyle w:val="Collegamentoipertestuale"/>
            <w:rFonts w:ascii="Times New Roman" w:hAnsi="Times New Roman"/>
            <w:sz w:val="24"/>
            <w:szCs w:val="24"/>
          </w:rPr>
          <w:t>distrettocosenza@aspcs.gov.it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F9B579A" w14:textId="2958070C" w:rsidR="00C33C93" w:rsidRDefault="00C33C93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9" w:history="1">
        <w:r w:rsidRPr="007F41EC">
          <w:rPr>
            <w:rStyle w:val="Collegamentoipertestuale"/>
            <w:rFonts w:ascii="Times New Roman" w:hAnsi="Times New Roman"/>
            <w:sz w:val="24"/>
            <w:szCs w:val="24"/>
          </w:rPr>
          <w:t>distrettosanitario.vallecrati@aspcs.gov.it</w:t>
        </w:r>
      </w:hyperlink>
      <w:r w:rsidR="008A00F8"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14:paraId="3E7AC463" w14:textId="19C94A6A" w:rsidR="00C33C93" w:rsidRDefault="00C33C93" w:rsidP="0010469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Distretto Tirre</w:t>
      </w:r>
      <w:r w:rsidR="00191C2A">
        <w:rPr>
          <w:rFonts w:ascii="Times New Roman" w:hAnsi="Times New Roman"/>
          <w:color w:val="091625"/>
          <w:sz w:val="24"/>
          <w:szCs w:val="24"/>
        </w:rPr>
        <w:t xml:space="preserve">no: </w:t>
      </w:r>
      <w:hyperlink r:id="rId10" w:history="1">
        <w:r w:rsidR="00191C2A" w:rsidRPr="005E44D6">
          <w:rPr>
            <w:rStyle w:val="Collegamentoipertestuale"/>
            <w:rFonts w:ascii="Times New Roman" w:hAnsi="Times New Roman"/>
            <w:sz w:val="24"/>
            <w:szCs w:val="24"/>
          </w:rPr>
          <w:t>c.randisi@aspcs.gov.it</w:t>
        </w:r>
      </w:hyperlink>
      <w:r w:rsidR="00191C2A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94C15E5" w14:textId="6EB00477" w:rsidR="003020F7" w:rsidRPr="00E0582D" w:rsidRDefault="00C33C93" w:rsidP="00E7524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Esaro-Pollino: </w:t>
      </w:r>
      <w:hyperlink r:id="rId11" w:history="1">
        <w:r w:rsidR="00E0582D" w:rsidRPr="00E0582D">
          <w:rPr>
            <w:rStyle w:val="Collegamentoipertestuale"/>
            <w:sz w:val="24"/>
            <w:szCs w:val="24"/>
          </w:rPr>
          <w:t>dsesaropollino@aspcs.gov.it</w:t>
        </w:r>
      </w:hyperlink>
      <w:r w:rsidR="00E0582D" w:rsidRPr="00E0582D">
        <w:rPr>
          <w:rStyle w:val="Collegamentoipertestuale"/>
          <w:sz w:val="24"/>
          <w:szCs w:val="24"/>
        </w:rPr>
        <w:t xml:space="preserve"> </w:t>
      </w:r>
    </w:p>
    <w:p w14:paraId="45FE9DB6" w14:textId="0ACFD0D3" w:rsidR="00C33C93" w:rsidRDefault="00C33C93" w:rsidP="00E7524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Ionio nord: </w:t>
      </w:r>
      <w:hyperlink r:id="rId12" w:history="1">
        <w:r w:rsidRPr="007F41EC">
          <w:rPr>
            <w:rStyle w:val="Collegamentoipertestuale"/>
            <w:rFonts w:ascii="Times New Roman" w:hAnsi="Times New Roman"/>
            <w:sz w:val="24"/>
            <w:szCs w:val="24"/>
          </w:rPr>
          <w:t>direzione.distrettoionionord@aspcs.gov.it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18AD3F7" w14:textId="1AD56239" w:rsidR="00C33C93" w:rsidRPr="00C33C93" w:rsidRDefault="00C33C93" w:rsidP="00E7524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Ionio sud: </w:t>
      </w:r>
      <w:hyperlink r:id="rId13" w:history="1">
        <w:r w:rsidR="00826F8F" w:rsidRPr="00ED0B61">
          <w:rPr>
            <w:rStyle w:val="Collegamentoipertestuale"/>
            <w:rFonts w:ascii="Times New Roman" w:hAnsi="Times New Roman"/>
            <w:sz w:val="24"/>
            <w:szCs w:val="24"/>
          </w:rPr>
          <w:t>distretto.ioniosud@pec.aspcs.gov.it</w:t>
        </w:r>
      </w:hyperlink>
      <w:r w:rsidR="00826F8F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14:paraId="26F0DACB" w14:textId="77777777"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14:paraId="0106671B" w14:textId="77777777" w:rsidR="00387C7B" w:rsidRPr="008C7E15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>compresi i fac-simile per le autocertificazioni, anche se la produ</w:t>
      </w:r>
      <w:r w:rsidR="0099358C">
        <w:rPr>
          <w:rFonts w:ascii="Times New Roman" w:hAnsi="Times New Roman"/>
          <w:color w:val="091625"/>
          <w:sz w:val="24"/>
          <w:szCs w:val="24"/>
        </w:rPr>
        <w:t xml:space="preserve">zione a corredo dell'istanza è </w:t>
      </w:r>
      <w:r w:rsidRPr="006E398F">
        <w:rPr>
          <w:rFonts w:ascii="Times New Roman" w:hAnsi="Times New Roman"/>
          <w:color w:val="091625"/>
          <w:sz w:val="24"/>
          <w:szCs w:val="24"/>
        </w:rPr>
        <w:t>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Ufficiale - </w:t>
      </w:r>
      <w:r w:rsidRPr="006E398F">
        <w:rPr>
          <w:rFonts w:ascii="Times New Roman" w:hAnsi="Times New Roman"/>
          <w:b/>
          <w:color w:val="091625"/>
          <w:sz w:val="24"/>
          <w:szCs w:val="24"/>
        </w:rPr>
        <w:t>allegare la modulistica adottata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-</w:t>
      </w:r>
    </w:p>
    <w:p w14:paraId="6DAE239D" w14:textId="77777777" w:rsidR="003020F7" w:rsidRDefault="003020F7" w:rsidP="003020F7">
      <w:pPr>
        <w:pStyle w:val="Pidipagina"/>
        <w:jc w:val="both"/>
        <w:rPr>
          <w:i/>
          <w:color w:val="000000"/>
          <w:sz w:val="16"/>
          <w:szCs w:val="16"/>
          <w:shd w:val="clear" w:color="auto" w:fill="F9F8F4"/>
        </w:rPr>
      </w:pPr>
      <w:r>
        <w:rPr>
          <w:rFonts w:ascii="Times New Roman" w:hAnsi="Times New Roman"/>
          <w:color w:val="091625"/>
          <w:sz w:val="24"/>
          <w:szCs w:val="24"/>
        </w:rPr>
        <w:t>N.B. “</w:t>
      </w:r>
      <w:r w:rsidRPr="006E398F">
        <w:rPr>
          <w:i/>
          <w:color w:val="000000"/>
          <w:sz w:val="16"/>
          <w:szCs w:val="16"/>
          <w:shd w:val="clear" w:color="auto" w:fill="F9F8F4"/>
        </w:rPr>
        <w:t xml:space="preserve">Le pubbliche amministrazioni non possono richiedere l'uso di moduli e formulari che non siano stati pubblicati; in caso di omessa pubblicazione, i relativi procedimenti possono essere avviati anche in assenza dei suddetti moduli o formulari. L'amministrazione non </w:t>
      </w:r>
      <w:proofErr w:type="spellStart"/>
      <w:r w:rsidRPr="006E398F">
        <w:rPr>
          <w:i/>
          <w:color w:val="000000"/>
          <w:sz w:val="16"/>
          <w:szCs w:val="16"/>
          <w:shd w:val="clear" w:color="auto" w:fill="F9F8F4"/>
        </w:rPr>
        <w:t>puo'</w:t>
      </w:r>
      <w:proofErr w:type="spellEnd"/>
      <w:r w:rsidRPr="006E398F">
        <w:rPr>
          <w:i/>
          <w:color w:val="000000"/>
          <w:sz w:val="16"/>
          <w:szCs w:val="16"/>
          <w:shd w:val="clear" w:color="auto" w:fill="F9F8F4"/>
        </w:rPr>
        <w:t xml:space="preserve"> respingere l'istanza adducendo il mancato utilizzo dei moduli o formulari o la mancata produzione di tali atti o documenti, e deve invitare l'istante a integrare la documentazione in un termine congruo.”</w:t>
      </w:r>
      <w:r>
        <w:rPr>
          <w:color w:val="000000"/>
          <w:sz w:val="19"/>
          <w:szCs w:val="19"/>
          <w:shd w:val="clear" w:color="auto" w:fill="F9F8F4"/>
        </w:rPr>
        <w:t xml:space="preserve"> </w:t>
      </w:r>
      <w:r w:rsidRPr="00047C9A">
        <w:rPr>
          <w:i/>
          <w:color w:val="000000"/>
          <w:sz w:val="16"/>
          <w:szCs w:val="16"/>
          <w:shd w:val="clear" w:color="auto" w:fill="F9F8F4"/>
        </w:rPr>
        <w:t>(art. 35 c. 2 Dlgs 33/13)</w:t>
      </w:r>
    </w:p>
    <w:p w14:paraId="4D2A9603" w14:textId="77777777" w:rsidR="009C48BB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 ai qua</w:t>
      </w:r>
      <w:r>
        <w:rPr>
          <w:rFonts w:ascii="Times New Roman" w:hAnsi="Times New Roman"/>
          <w:color w:val="091625"/>
          <w:sz w:val="24"/>
          <w:szCs w:val="24"/>
        </w:rPr>
        <w:t>li rivolgersi per informazioni:</w:t>
      </w:r>
      <w:r w:rsidR="00E75249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4C992FB4" w14:textId="4589A3D2" w:rsidR="00DC03FB" w:rsidRPr="009C48BB" w:rsidRDefault="009C48BB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C48BB">
        <w:rPr>
          <w:rFonts w:ascii="Times New Roman" w:hAnsi="Times New Roman"/>
          <w:b/>
          <w:bCs/>
          <w:color w:val="091625"/>
          <w:sz w:val="24"/>
          <w:szCs w:val="24"/>
        </w:rPr>
        <w:t>Uff</w:t>
      </w:r>
      <w:r w:rsidR="006723B6">
        <w:rPr>
          <w:rFonts w:ascii="Times New Roman" w:hAnsi="Times New Roman"/>
          <w:b/>
          <w:bCs/>
          <w:color w:val="091625"/>
          <w:sz w:val="24"/>
          <w:szCs w:val="24"/>
        </w:rPr>
        <w:t>i</w:t>
      </w:r>
      <w:r w:rsidRPr="009C48BB">
        <w:rPr>
          <w:rFonts w:ascii="Times New Roman" w:hAnsi="Times New Roman"/>
          <w:b/>
          <w:bCs/>
          <w:color w:val="091625"/>
          <w:sz w:val="24"/>
          <w:szCs w:val="24"/>
        </w:rPr>
        <w:t>cio del Procedimento</w:t>
      </w:r>
    </w:p>
    <w:p w14:paraId="5E3FF2B2" w14:textId="77777777" w:rsidR="009C48BB" w:rsidRDefault="003020F7" w:rsidP="001605A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M</w:t>
      </w:r>
      <w:r w:rsidR="0099358C">
        <w:rPr>
          <w:rFonts w:ascii="Times New Roman" w:hAnsi="Times New Roman"/>
          <w:color w:val="091625"/>
          <w:sz w:val="24"/>
          <w:szCs w:val="24"/>
        </w:rPr>
        <w:t xml:space="preserve">odalità </w:t>
      </w:r>
      <w:r>
        <w:rPr>
          <w:rFonts w:ascii="Times New Roman" w:hAnsi="Times New Roman"/>
          <w:color w:val="091625"/>
          <w:sz w:val="24"/>
          <w:szCs w:val="24"/>
        </w:rPr>
        <w:t>di accesso:</w:t>
      </w:r>
      <w:r w:rsidR="008C7E15" w:rsidRPr="008C7E1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2DFDC0F0" w14:textId="144CB81D" w:rsidR="00DC03FB" w:rsidRPr="009C48BB" w:rsidRDefault="009C48BB" w:rsidP="001605AF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C48BB">
        <w:rPr>
          <w:rFonts w:ascii="Times New Roman" w:hAnsi="Times New Roman"/>
          <w:b/>
          <w:bCs/>
          <w:color w:val="091625"/>
          <w:sz w:val="24"/>
          <w:szCs w:val="24"/>
        </w:rPr>
        <w:t>Diretto o per telefono</w:t>
      </w:r>
    </w:p>
    <w:p w14:paraId="4B558CFE" w14:textId="77777777" w:rsidR="00E75249" w:rsidRDefault="00E75249" w:rsidP="001605A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050A6C4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047C9A">
        <w:rPr>
          <w:rFonts w:ascii="Times New Roman" w:hAnsi="Times New Roman"/>
          <w:color w:val="091625"/>
          <w:sz w:val="24"/>
          <w:szCs w:val="24"/>
        </w:rPr>
        <w:t xml:space="preserve">ecapiti telefonici e la casella di posta elettronica istituzionale dell'ufficio responsabile per le </w:t>
      </w:r>
      <w:proofErr w:type="spellStart"/>
      <w:r w:rsidRPr="00047C9A">
        <w:rPr>
          <w:rFonts w:ascii="Times New Roman" w:hAnsi="Times New Roman"/>
          <w:color w:val="091625"/>
          <w:sz w:val="24"/>
          <w:szCs w:val="24"/>
        </w:rPr>
        <w:t>attivita'</w:t>
      </w:r>
      <w:proofErr w:type="spellEnd"/>
      <w:r w:rsidRPr="00047C9A">
        <w:rPr>
          <w:rFonts w:ascii="Times New Roman" w:hAnsi="Times New Roman"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</w:t>
      </w:r>
      <w:r>
        <w:rPr>
          <w:rFonts w:ascii="Times New Roman" w:hAnsi="Times New Roman"/>
          <w:color w:val="091625"/>
          <w:sz w:val="24"/>
          <w:szCs w:val="24"/>
        </w:rPr>
        <w:t>all’acquisizione d’ufficio dei dati ed allo svolgimento dei controlli sulle dichiarazioni sostitutive (</w:t>
      </w:r>
      <w:r w:rsidRPr="00047C9A">
        <w:rPr>
          <w:rFonts w:ascii="Times New Roman" w:hAnsi="Times New Roman"/>
          <w:color w:val="091625"/>
          <w:sz w:val="24"/>
          <w:szCs w:val="24"/>
        </w:rPr>
        <w:t>ai sensi degli articoli 43, 71 e 72 del decreto del Presidente della Repubblica 28 dicembre 2000, n. 445</w:t>
      </w:r>
      <w:r>
        <w:rPr>
          <w:rFonts w:ascii="Times New Roman" w:hAnsi="Times New Roman"/>
          <w:color w:val="091625"/>
          <w:sz w:val="24"/>
          <w:szCs w:val="24"/>
        </w:rPr>
        <w:t>):</w:t>
      </w:r>
    </w:p>
    <w:p w14:paraId="211A870B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1BB82AC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6190B382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COMPILARE LA SCHEDA PER OGNI PROCEDIMENTO AMMINISTRATIVO PRESENTE NEL DISTRETTO, SIA DI FRONT OFFICE CHE DI BACK OFFICE, E TRASMETTERE AL SEGUENTE INDIRIZZO DI POSTA ELETTRONICA, </w:t>
      </w:r>
      <w:r w:rsidRPr="00816672">
        <w:rPr>
          <w:rFonts w:ascii="Times New Roman" w:hAnsi="Times New Roman"/>
          <w:b/>
          <w:color w:val="091625"/>
          <w:sz w:val="24"/>
          <w:szCs w:val="24"/>
        </w:rPr>
        <w:t>IN FORMATO WORD</w:t>
      </w:r>
      <w:r>
        <w:rPr>
          <w:rFonts w:ascii="Times New Roman" w:hAnsi="Times New Roman"/>
          <w:color w:val="091625"/>
          <w:sz w:val="24"/>
          <w:szCs w:val="24"/>
        </w:rPr>
        <w:t>, ENTRO IL 13 GENNAIO 2017</w:t>
      </w:r>
    </w:p>
    <w:p w14:paraId="074376D2" w14:textId="77777777" w:rsidR="003020F7" w:rsidRDefault="003B35CD" w:rsidP="003020F7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14" w:history="1">
        <w:r w:rsidR="003020F7" w:rsidRPr="00B97ED5">
          <w:rPr>
            <w:rStyle w:val="Collegamentoipertestuale"/>
            <w:rFonts w:ascii="Times New Roman" w:hAnsi="Times New Roman"/>
            <w:sz w:val="24"/>
            <w:szCs w:val="24"/>
          </w:rPr>
          <w:t>prevenzionecorruzione@asp.cosenza.it</w:t>
        </w:r>
      </w:hyperlink>
    </w:p>
    <w:p w14:paraId="4231FBAE" w14:textId="77777777" w:rsidR="00152319" w:rsidRDefault="00152319"/>
    <w:sectPr w:rsidR="00152319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12A"/>
    <w:multiLevelType w:val="hybridMultilevel"/>
    <w:tmpl w:val="1D7C99C8"/>
    <w:lvl w:ilvl="0" w:tplc="25EC555C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91625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F0A37FD"/>
    <w:multiLevelType w:val="hybridMultilevel"/>
    <w:tmpl w:val="5B287F8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C3329D"/>
    <w:multiLevelType w:val="hybridMultilevel"/>
    <w:tmpl w:val="2DDEE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74B61"/>
    <w:multiLevelType w:val="hybridMultilevel"/>
    <w:tmpl w:val="B4303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D6226"/>
    <w:multiLevelType w:val="hybridMultilevel"/>
    <w:tmpl w:val="E96C7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C76B4"/>
    <w:multiLevelType w:val="hybridMultilevel"/>
    <w:tmpl w:val="BC0EF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A1864"/>
    <w:multiLevelType w:val="hybridMultilevel"/>
    <w:tmpl w:val="EDE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92F54"/>
    <w:multiLevelType w:val="hybridMultilevel"/>
    <w:tmpl w:val="742A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7728F"/>
    <w:multiLevelType w:val="hybridMultilevel"/>
    <w:tmpl w:val="31A02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C7286"/>
    <w:multiLevelType w:val="hybridMultilevel"/>
    <w:tmpl w:val="C2F24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57348"/>
    <w:multiLevelType w:val="hybridMultilevel"/>
    <w:tmpl w:val="B71E8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50C1D"/>
    <w:multiLevelType w:val="hybridMultilevel"/>
    <w:tmpl w:val="26B2E4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4020B"/>
    <w:multiLevelType w:val="hybridMultilevel"/>
    <w:tmpl w:val="728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61856"/>
    <w:multiLevelType w:val="hybridMultilevel"/>
    <w:tmpl w:val="CEAC3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57196"/>
    <w:multiLevelType w:val="hybridMultilevel"/>
    <w:tmpl w:val="708055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A7A6285"/>
    <w:multiLevelType w:val="hybridMultilevel"/>
    <w:tmpl w:val="F65CC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46C45"/>
    <w:multiLevelType w:val="hybridMultilevel"/>
    <w:tmpl w:val="E72646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5"/>
  </w:num>
  <w:num w:numId="5">
    <w:abstractNumId w:val="5"/>
  </w:num>
  <w:num w:numId="6">
    <w:abstractNumId w:val="7"/>
  </w:num>
  <w:num w:numId="7">
    <w:abstractNumId w:val="14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9"/>
  </w:num>
  <w:num w:numId="13">
    <w:abstractNumId w:val="2"/>
  </w:num>
  <w:num w:numId="14">
    <w:abstractNumId w:val="10"/>
  </w:num>
  <w:num w:numId="15">
    <w:abstractNumId w:val="1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57140"/>
    <w:rsid w:val="000B11B4"/>
    <w:rsid w:val="00101973"/>
    <w:rsid w:val="00104694"/>
    <w:rsid w:val="00134C46"/>
    <w:rsid w:val="001446F5"/>
    <w:rsid w:val="00145194"/>
    <w:rsid w:val="00152319"/>
    <w:rsid w:val="00157C42"/>
    <w:rsid w:val="001605AF"/>
    <w:rsid w:val="00191C2A"/>
    <w:rsid w:val="001C07ED"/>
    <w:rsid w:val="002033CB"/>
    <w:rsid w:val="0024607B"/>
    <w:rsid w:val="002502FA"/>
    <w:rsid w:val="00264E9F"/>
    <w:rsid w:val="0029340E"/>
    <w:rsid w:val="002A61BC"/>
    <w:rsid w:val="002B4869"/>
    <w:rsid w:val="002C69C0"/>
    <w:rsid w:val="002D2C3F"/>
    <w:rsid w:val="003020F7"/>
    <w:rsid w:val="0032174C"/>
    <w:rsid w:val="003539DE"/>
    <w:rsid w:val="0037309F"/>
    <w:rsid w:val="00383581"/>
    <w:rsid w:val="00385DD1"/>
    <w:rsid w:val="00387C7B"/>
    <w:rsid w:val="003901DD"/>
    <w:rsid w:val="003B35CD"/>
    <w:rsid w:val="0044710F"/>
    <w:rsid w:val="00471C36"/>
    <w:rsid w:val="004C1587"/>
    <w:rsid w:val="004E2F0A"/>
    <w:rsid w:val="005051E5"/>
    <w:rsid w:val="005062ED"/>
    <w:rsid w:val="00510300"/>
    <w:rsid w:val="00545D06"/>
    <w:rsid w:val="00546AA6"/>
    <w:rsid w:val="00560542"/>
    <w:rsid w:val="00565028"/>
    <w:rsid w:val="00583F3D"/>
    <w:rsid w:val="005B75F8"/>
    <w:rsid w:val="0066752F"/>
    <w:rsid w:val="006723B6"/>
    <w:rsid w:val="00686D12"/>
    <w:rsid w:val="006A34DD"/>
    <w:rsid w:val="006B346A"/>
    <w:rsid w:val="00765CFF"/>
    <w:rsid w:val="00775A69"/>
    <w:rsid w:val="007A4A12"/>
    <w:rsid w:val="007D0F8F"/>
    <w:rsid w:val="00826F8F"/>
    <w:rsid w:val="00835DAA"/>
    <w:rsid w:val="00836FCE"/>
    <w:rsid w:val="00850088"/>
    <w:rsid w:val="00881EAA"/>
    <w:rsid w:val="008A00F8"/>
    <w:rsid w:val="008A0399"/>
    <w:rsid w:val="008A0A1B"/>
    <w:rsid w:val="008C7E15"/>
    <w:rsid w:val="008F0164"/>
    <w:rsid w:val="009136EA"/>
    <w:rsid w:val="00955B0C"/>
    <w:rsid w:val="00962D9B"/>
    <w:rsid w:val="009915DF"/>
    <w:rsid w:val="0099358C"/>
    <w:rsid w:val="009C22EA"/>
    <w:rsid w:val="009C48BB"/>
    <w:rsid w:val="009E0D51"/>
    <w:rsid w:val="00A1170A"/>
    <w:rsid w:val="00A302A4"/>
    <w:rsid w:val="00A667B0"/>
    <w:rsid w:val="00A74112"/>
    <w:rsid w:val="00A8430C"/>
    <w:rsid w:val="00AB1F91"/>
    <w:rsid w:val="00AE1D38"/>
    <w:rsid w:val="00AE2DB7"/>
    <w:rsid w:val="00B005A5"/>
    <w:rsid w:val="00B26C6F"/>
    <w:rsid w:val="00B34D35"/>
    <w:rsid w:val="00B77C4C"/>
    <w:rsid w:val="00BE2FE2"/>
    <w:rsid w:val="00BF16E2"/>
    <w:rsid w:val="00C33C93"/>
    <w:rsid w:val="00C51A1D"/>
    <w:rsid w:val="00C57949"/>
    <w:rsid w:val="00C75839"/>
    <w:rsid w:val="00CA2E59"/>
    <w:rsid w:val="00CB07BC"/>
    <w:rsid w:val="00CC3188"/>
    <w:rsid w:val="00CC5BAA"/>
    <w:rsid w:val="00D31D93"/>
    <w:rsid w:val="00D5568B"/>
    <w:rsid w:val="00D6553B"/>
    <w:rsid w:val="00D80B7D"/>
    <w:rsid w:val="00D961C1"/>
    <w:rsid w:val="00DA4BC6"/>
    <w:rsid w:val="00DB5462"/>
    <w:rsid w:val="00DC03FB"/>
    <w:rsid w:val="00DC2788"/>
    <w:rsid w:val="00DE21FB"/>
    <w:rsid w:val="00E0582D"/>
    <w:rsid w:val="00E41192"/>
    <w:rsid w:val="00E7079E"/>
    <w:rsid w:val="00E74F39"/>
    <w:rsid w:val="00E75249"/>
    <w:rsid w:val="00EC79F5"/>
    <w:rsid w:val="00EE280E"/>
    <w:rsid w:val="00F01ACE"/>
    <w:rsid w:val="00F368F5"/>
    <w:rsid w:val="00F93C8C"/>
    <w:rsid w:val="00FD1B1D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A2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843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430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5F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03F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03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843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430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5F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03F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0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ettocosenza@aspcs.gov.it" TargetMode="External"/><Relationship Id="rId13" Type="http://schemas.openxmlformats.org/officeDocument/2006/relationships/hyperlink" Target="mailto:distretto.ioniosud@pec.aspcs.gov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pec.aspcs.gov.it" TargetMode="External"/><Relationship Id="rId12" Type="http://schemas.openxmlformats.org/officeDocument/2006/relationships/hyperlink" Target="mailto:direzione.distrettoionionord@aspcs.gov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zionedistretto.esaropollino@pec.aspcs.gov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.randisi@aspcs.go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strettosanitario.vallecrati@aspcs.gov.it" TargetMode="External"/><Relationship Id="rId14" Type="http://schemas.openxmlformats.org/officeDocument/2006/relationships/hyperlink" Target="mailto:prevenzionecorruzione@asp.cos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D743-E9F1-4B58-B84C-62D3753B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Ubaldo Marino</cp:lastModifiedBy>
  <cp:revision>29</cp:revision>
  <cp:lastPrinted>2017-01-10T09:53:00Z</cp:lastPrinted>
  <dcterms:created xsi:type="dcterms:W3CDTF">2020-06-05T08:55:00Z</dcterms:created>
  <dcterms:modified xsi:type="dcterms:W3CDTF">2020-07-26T19:19:00Z</dcterms:modified>
</cp:coreProperties>
</file>