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1C" w:rsidRDefault="0046301C">
      <w:r>
        <w:rPr>
          <w:rStyle w:val="titolopagina"/>
        </w:rPr>
        <w:t>Accesso civico semplice</w:t>
      </w:r>
    </w:p>
    <w:p w:rsidR="00EC51EF" w:rsidRDefault="0046301C">
      <w:r>
        <w:t>Come presentare l’istanza: L’istanza deve essere inviata esclusivamente per via telematica al referente per l’accesso civico compilando l’apposita modulistica. Documentazione da allegare:</w:t>
      </w:r>
      <w:r>
        <w:br/>
        <w:t>Documento d’identità in corso di validità del richiedente</w:t>
      </w:r>
      <w:bookmarkStart w:id="0" w:name="_GoBack"/>
      <w:bookmarkEnd w:id="0"/>
      <w:r>
        <w:br/>
      </w:r>
      <w:r>
        <w:br/>
        <w:t>Accesso civico semplice</w:t>
      </w:r>
      <w:r>
        <w:br/>
        <w:t xml:space="preserve">L’accesso civico semplice è il diritto di chiunque di richiedere i documenti, le informazioni o i dati che le pubbliche amministrazioni abbiano omesso di pubblicare pur avendone l’obbligo ai sensi dell’art. 5 comma 1 del D. </w:t>
      </w:r>
      <w:proofErr w:type="spellStart"/>
      <w:r>
        <w:t>Lgs</w:t>
      </w:r>
      <w:proofErr w:type="spellEnd"/>
      <w:r>
        <w:t xml:space="preserve"> n.33/2013, come modificato dal decreto trasparenza (D. </w:t>
      </w:r>
      <w:proofErr w:type="spellStart"/>
      <w:r>
        <w:t>Lgs</w:t>
      </w:r>
      <w:proofErr w:type="spellEnd"/>
      <w:r>
        <w:t xml:space="preserve"> n. 97/2016).</w:t>
      </w:r>
      <w:r>
        <w:br/>
        <w:t>Il rilascio di dati o documenti in formato elettronico o cartaceo è gratuito.</w:t>
      </w:r>
      <w:r>
        <w:br/>
        <w:t>Il procedimento di accesso civico deve concludersi con provvedimento espresso e motivato nel termine di trenta giorni dalla data di ricevimento della richiesta di accesso civico da parte del referente.</w:t>
      </w:r>
      <w:r>
        <w:br/>
      </w:r>
      <w:r>
        <w:br/>
        <w:t>Richiesta di Accesso Civico per l’omessa pubblicazione o pubblicazione parziale dei dati</w:t>
      </w:r>
      <w:r>
        <w:br/>
      </w:r>
      <w:r>
        <w:br/>
        <w:t>Potere sostitutivo</w:t>
      </w:r>
      <w:r>
        <w:br/>
        <w:t>Il richiedente può ricorrere al Responsabile della prevenzione della corruzione e trasparenza nel caso in cui il responsabile dell’ufficio obbligato alla pubblicazione oggetto della richiesta ritardi o ometta o non dia risposta al referente o lo stesso referente non attivi l’istruttoria di istanza di accesso civico. La richiesta al titolare del potere sostitutivo deve essere indirizzata all’indirizzo e-mail indicato sul sito aziendale.</w:t>
      </w:r>
      <w:r>
        <w:br/>
        <w:t>Il Responsabile della prevenzione della corruzione e trasparenza, acquisita la richiesta, provvede nel termine di 20 giorni.</w:t>
      </w:r>
    </w:p>
    <w:sectPr w:rsidR="00EC51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1C"/>
    <w:rsid w:val="0046301C"/>
    <w:rsid w:val="00EC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CADE3-BB18-40E1-8ABD-68A3752E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pagina">
    <w:name w:val="titolopagina"/>
    <w:basedOn w:val="Carpredefinitoparagrafo"/>
    <w:rsid w:val="00463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2023-07-03T09:00:00Z</dcterms:created>
  <dcterms:modified xsi:type="dcterms:W3CDTF">2023-07-03T09:01:00Z</dcterms:modified>
</cp:coreProperties>
</file>